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9406" w14:textId="430FCAFC" w:rsidR="00AF2F89" w:rsidRPr="00AF2F89" w:rsidRDefault="00AF2F89" w:rsidP="00AF2F89">
      <w:pPr>
        <w:spacing w:after="240" w:line="240" w:lineRule="auto"/>
        <w:rPr>
          <w:rFonts w:asciiTheme="minorHAnsi" w:eastAsia="Calibri" w:hAnsiTheme="minorHAnsi"/>
          <w:b/>
          <w:sz w:val="32"/>
        </w:rPr>
      </w:pPr>
      <w:r w:rsidRPr="00AF2F89">
        <w:rPr>
          <w:rFonts w:asciiTheme="minorHAnsi" w:eastAsia="Calibri" w:hAnsiTheme="minorHAnsi"/>
          <w:b/>
          <w:sz w:val="32"/>
        </w:rPr>
        <w:t>PAXLOVID-LÄÄKEHOIDON KOHDENTAMINEN COVID-19 HOIDOSSA</w:t>
      </w:r>
    </w:p>
    <w:p w14:paraId="774B8776" w14:textId="77777777" w:rsidR="00AF2F89" w:rsidRPr="00AF2F89" w:rsidRDefault="00AF2F89" w:rsidP="00CF2FAA">
      <w:pPr>
        <w:numPr>
          <w:ilvl w:val="0"/>
          <w:numId w:val="28"/>
        </w:numPr>
        <w:spacing w:line="276" w:lineRule="auto"/>
        <w:contextualSpacing/>
        <w:rPr>
          <w:rFonts w:asciiTheme="minorHAnsi" w:eastAsia="Calibri" w:hAnsiTheme="minorHAnsi"/>
          <w:color w:val="FF0000"/>
        </w:rPr>
      </w:pPr>
      <w:r w:rsidRPr="00AF2F89">
        <w:rPr>
          <w:rFonts w:asciiTheme="minorHAnsi" w:eastAsia="Calibri" w:hAnsiTheme="minorHAnsi"/>
          <w:color w:val="FF0000"/>
        </w:rPr>
        <w:t xml:space="preserve">Koronavirusinfektio taudinkuva on muuttunut. </w:t>
      </w:r>
      <w:proofErr w:type="spellStart"/>
      <w:r w:rsidRPr="00AF2F89">
        <w:rPr>
          <w:rFonts w:asciiTheme="minorHAnsi" w:eastAsia="Calibri" w:hAnsiTheme="minorHAnsi"/>
          <w:color w:val="FF0000"/>
        </w:rPr>
        <w:t>Pneumoniitti</w:t>
      </w:r>
      <w:proofErr w:type="spellEnd"/>
      <w:r w:rsidRPr="00AF2F89">
        <w:rPr>
          <w:rFonts w:asciiTheme="minorHAnsi" w:eastAsia="Calibri" w:hAnsiTheme="minorHAnsi"/>
          <w:color w:val="FF0000"/>
        </w:rPr>
        <w:t xml:space="preserve"> ja </w:t>
      </w:r>
      <w:proofErr w:type="spellStart"/>
      <w:r w:rsidRPr="00AF2F89">
        <w:rPr>
          <w:rFonts w:asciiTheme="minorHAnsi" w:eastAsia="Calibri" w:hAnsiTheme="minorHAnsi"/>
          <w:color w:val="FF0000"/>
        </w:rPr>
        <w:t>happeutumishäiriö</w:t>
      </w:r>
      <w:proofErr w:type="spellEnd"/>
      <w:r w:rsidRPr="00AF2F89">
        <w:rPr>
          <w:rFonts w:asciiTheme="minorHAnsi" w:eastAsia="Calibri" w:hAnsiTheme="minorHAnsi"/>
          <w:color w:val="FF0000"/>
        </w:rPr>
        <w:t xml:space="preserve"> ovat nykyisin harvinaisia.</w:t>
      </w:r>
    </w:p>
    <w:p w14:paraId="2798BF8B" w14:textId="5EE0AF9B" w:rsidR="00AF2F89" w:rsidRPr="00AF2F89" w:rsidRDefault="00AF2F89" w:rsidP="00CF2FAA">
      <w:pPr>
        <w:numPr>
          <w:ilvl w:val="0"/>
          <w:numId w:val="28"/>
        </w:numPr>
        <w:spacing w:line="276" w:lineRule="auto"/>
        <w:ind w:right="85"/>
        <w:rPr>
          <w:rFonts w:asciiTheme="minorHAnsi" w:eastAsia="Calibri" w:hAnsiTheme="minorHAnsi"/>
          <w:color w:val="000000"/>
        </w:rPr>
      </w:pPr>
      <w:proofErr w:type="spellStart"/>
      <w:r w:rsidRPr="00AF2F89">
        <w:rPr>
          <w:rFonts w:asciiTheme="minorHAnsi" w:eastAsia="Calibri" w:hAnsiTheme="minorHAnsi"/>
          <w:color w:val="000000"/>
        </w:rPr>
        <w:t>Pa</w:t>
      </w:r>
      <w:r w:rsidRPr="00AF2F89">
        <w:rPr>
          <w:rFonts w:asciiTheme="minorHAnsi" w:eastAsia="Calibri" w:hAnsiTheme="minorHAnsi"/>
          <w:color w:val="000000"/>
          <w:spacing w:val="-2"/>
        </w:rPr>
        <w:t>x</w:t>
      </w:r>
      <w:r w:rsidRPr="00AF2F89">
        <w:rPr>
          <w:rFonts w:asciiTheme="minorHAnsi" w:eastAsia="Calibri" w:hAnsiTheme="minorHAnsi"/>
          <w:color w:val="000000"/>
        </w:rPr>
        <w:t>lovid</w:t>
      </w:r>
      <w:proofErr w:type="spellEnd"/>
      <w:r w:rsidRPr="00AF2F89">
        <w:rPr>
          <w:rFonts w:asciiTheme="minorHAnsi" w:eastAsia="Calibri" w:hAnsiTheme="minorHAnsi"/>
          <w:color w:val="000000"/>
        </w:rPr>
        <w:t xml:space="preserve"> (</w:t>
      </w:r>
      <w:proofErr w:type="spellStart"/>
      <w:r w:rsidRPr="00AF2F89">
        <w:rPr>
          <w:rFonts w:asciiTheme="minorHAnsi" w:eastAsia="Calibri" w:hAnsiTheme="minorHAnsi"/>
          <w:color w:val="000000"/>
        </w:rPr>
        <w:t>nirmatrelviiri+ritonaviiri</w:t>
      </w:r>
      <w:proofErr w:type="spellEnd"/>
      <w:r w:rsidRPr="00AF2F89">
        <w:rPr>
          <w:rFonts w:asciiTheme="minorHAnsi" w:eastAsia="Calibri" w:hAnsiTheme="minorHAnsi"/>
          <w:color w:val="000000"/>
        </w:rPr>
        <w:t xml:space="preserve">) </w:t>
      </w:r>
      <w:r w:rsidRPr="00AF2F89">
        <w:rPr>
          <w:rFonts w:asciiTheme="minorHAnsi" w:eastAsia="Calibri" w:hAnsiTheme="minorHAnsi"/>
          <w:b/>
          <w:bCs/>
          <w:color w:val="FF0000"/>
        </w:rPr>
        <w:t xml:space="preserve">voi pienentää sairaalahoitoon joutumisen ja vakavan taudin riskiä </w:t>
      </w:r>
      <w:r w:rsidRPr="00AF2F89">
        <w:rPr>
          <w:rFonts w:asciiTheme="minorHAnsi" w:eastAsia="Calibri" w:hAnsiTheme="minorHAnsi"/>
          <w:color w:val="000000"/>
        </w:rPr>
        <w:t>pot</w:t>
      </w:r>
      <w:r w:rsidRPr="00AF2F89">
        <w:rPr>
          <w:rFonts w:asciiTheme="minorHAnsi" w:eastAsia="Calibri" w:hAnsiTheme="minorHAnsi"/>
          <w:color w:val="000000"/>
          <w:spacing w:val="-2"/>
        </w:rPr>
        <w:t>i</w:t>
      </w:r>
      <w:r w:rsidRPr="00AF2F89">
        <w:rPr>
          <w:rFonts w:asciiTheme="minorHAnsi" w:eastAsia="Calibri" w:hAnsiTheme="minorHAnsi"/>
          <w:color w:val="000000"/>
        </w:rPr>
        <w:t>lai</w:t>
      </w:r>
      <w:r w:rsidRPr="00AF2F89">
        <w:rPr>
          <w:rFonts w:asciiTheme="minorHAnsi" w:eastAsia="Calibri" w:hAnsiTheme="minorHAnsi"/>
          <w:color w:val="000000"/>
          <w:spacing w:val="-2"/>
        </w:rPr>
        <w:t>l</w:t>
      </w:r>
      <w:r w:rsidRPr="00AF2F89">
        <w:rPr>
          <w:rFonts w:asciiTheme="minorHAnsi" w:eastAsia="Calibri" w:hAnsiTheme="minorHAnsi"/>
          <w:color w:val="000000"/>
        </w:rPr>
        <w:t>la, joil</w:t>
      </w:r>
      <w:r w:rsidRPr="00AF2F89">
        <w:rPr>
          <w:rFonts w:asciiTheme="minorHAnsi" w:eastAsia="Calibri" w:hAnsiTheme="minorHAnsi"/>
          <w:color w:val="000000"/>
          <w:spacing w:val="-2"/>
        </w:rPr>
        <w:t>l</w:t>
      </w:r>
      <w:r w:rsidRPr="00AF2F89">
        <w:rPr>
          <w:rFonts w:asciiTheme="minorHAnsi" w:eastAsia="Calibri" w:hAnsiTheme="minorHAnsi"/>
          <w:color w:val="000000"/>
        </w:rPr>
        <w:t xml:space="preserve">a on </w:t>
      </w:r>
      <w:r w:rsidRPr="00AF2F89">
        <w:rPr>
          <w:rFonts w:asciiTheme="minorHAnsi" w:eastAsia="Calibri" w:hAnsiTheme="minorHAnsi"/>
          <w:color w:val="000000"/>
          <w:spacing w:val="-2"/>
        </w:rPr>
        <w:t>v</w:t>
      </w:r>
      <w:r w:rsidRPr="00AF2F89">
        <w:rPr>
          <w:rFonts w:asciiTheme="minorHAnsi" w:eastAsia="Calibri" w:hAnsiTheme="minorHAnsi"/>
          <w:color w:val="000000"/>
        </w:rPr>
        <w:t>aikean k</w:t>
      </w:r>
      <w:r w:rsidRPr="00AF2F89">
        <w:rPr>
          <w:rFonts w:asciiTheme="minorHAnsi" w:eastAsia="Calibri" w:hAnsiTheme="minorHAnsi"/>
          <w:color w:val="000000"/>
          <w:spacing w:val="-3"/>
        </w:rPr>
        <w:t>o</w:t>
      </w:r>
      <w:r w:rsidRPr="00AF2F89">
        <w:rPr>
          <w:rFonts w:asciiTheme="minorHAnsi" w:eastAsia="Calibri" w:hAnsiTheme="minorHAnsi"/>
          <w:color w:val="000000"/>
        </w:rPr>
        <w:t>rona</w:t>
      </w:r>
      <w:r w:rsidRPr="00AF2F89">
        <w:rPr>
          <w:rFonts w:asciiTheme="minorHAnsi" w:eastAsia="Calibri" w:hAnsiTheme="minorHAnsi"/>
          <w:color w:val="000000"/>
          <w:spacing w:val="-2"/>
        </w:rPr>
        <w:t>v</w:t>
      </w:r>
      <w:r w:rsidRPr="00AF2F89">
        <w:rPr>
          <w:rFonts w:asciiTheme="minorHAnsi" w:eastAsia="Calibri" w:hAnsiTheme="minorHAnsi"/>
          <w:color w:val="000000"/>
        </w:rPr>
        <w:t>irustaudin ri</w:t>
      </w:r>
      <w:r w:rsidRPr="00AF2F89">
        <w:rPr>
          <w:rFonts w:asciiTheme="minorHAnsi" w:eastAsia="Calibri" w:hAnsiTheme="minorHAnsi"/>
          <w:color w:val="000000"/>
          <w:spacing w:val="-2"/>
        </w:rPr>
        <w:t>s</w:t>
      </w:r>
      <w:r w:rsidRPr="00AF2F89">
        <w:rPr>
          <w:rFonts w:asciiTheme="minorHAnsi" w:eastAsia="Calibri" w:hAnsiTheme="minorHAnsi"/>
          <w:color w:val="000000"/>
        </w:rPr>
        <w:t>ki, kun lääke aloitetaan mahdoll</w:t>
      </w:r>
      <w:r w:rsidRPr="00AF2F89">
        <w:rPr>
          <w:rFonts w:asciiTheme="minorHAnsi" w:eastAsia="Calibri" w:hAnsiTheme="minorHAnsi"/>
          <w:color w:val="000000"/>
          <w:spacing w:val="-2"/>
        </w:rPr>
        <w:t>i</w:t>
      </w:r>
      <w:r w:rsidRPr="00AF2F89">
        <w:rPr>
          <w:rFonts w:asciiTheme="minorHAnsi" w:eastAsia="Calibri" w:hAnsiTheme="minorHAnsi"/>
          <w:color w:val="000000"/>
        </w:rPr>
        <w:t xml:space="preserve">simman </w:t>
      </w:r>
      <w:r w:rsidRPr="00AF2F89">
        <w:rPr>
          <w:rFonts w:asciiTheme="minorHAnsi" w:eastAsia="Calibri" w:hAnsiTheme="minorHAnsi"/>
          <w:color w:val="000000"/>
          <w:spacing w:val="-2"/>
        </w:rPr>
        <w:t>v</w:t>
      </w:r>
      <w:r w:rsidRPr="00AF2F89">
        <w:rPr>
          <w:rFonts w:asciiTheme="minorHAnsi" w:eastAsia="Calibri" w:hAnsiTheme="minorHAnsi"/>
          <w:color w:val="000000"/>
        </w:rPr>
        <w:t>arhain (viimeistään 5 vrk:n kuluessa) co</w:t>
      </w:r>
      <w:r w:rsidRPr="00AF2F89">
        <w:rPr>
          <w:rFonts w:asciiTheme="minorHAnsi" w:eastAsia="Calibri" w:hAnsiTheme="minorHAnsi"/>
          <w:color w:val="000000"/>
          <w:spacing w:val="-2"/>
        </w:rPr>
        <w:t>v</w:t>
      </w:r>
      <w:r w:rsidRPr="00AF2F89">
        <w:rPr>
          <w:rFonts w:asciiTheme="minorHAnsi" w:eastAsia="Calibri" w:hAnsiTheme="minorHAnsi"/>
          <w:color w:val="000000"/>
        </w:rPr>
        <w:t>id-19-oireiden ilmaantumisen jälkeen.</w:t>
      </w:r>
      <w:r w:rsidRPr="00AF2F89">
        <w:rPr>
          <w:rFonts w:asciiTheme="minorHAnsi" w:eastAsia="Calibri" w:hAnsiTheme="minorHAnsi"/>
          <w:color w:val="FF0000"/>
        </w:rPr>
        <w:t xml:space="preserve"> Lääkityksen tehoa ei ole osoitettu yli 5 vrk jälkeen oireiden alusta aloitettuna, riskiryhmiin kuulumattomilla tai jo sairaalahoitoon joutuneilla.</w:t>
      </w:r>
    </w:p>
    <w:p w14:paraId="0F50C24A" w14:textId="490B9217" w:rsidR="0071405E" w:rsidRPr="00AF2F89" w:rsidRDefault="0071405E" w:rsidP="0071405E">
      <w:pPr>
        <w:numPr>
          <w:ilvl w:val="0"/>
          <w:numId w:val="28"/>
        </w:numPr>
        <w:spacing w:line="276" w:lineRule="auto"/>
        <w:ind w:right="85"/>
        <w:rPr>
          <w:rFonts w:asciiTheme="minorHAnsi" w:eastAsia="Calibri" w:hAnsiTheme="minorHAnsi"/>
          <w:color w:val="FF0000"/>
        </w:rPr>
      </w:pPr>
      <w:proofErr w:type="spellStart"/>
      <w:r w:rsidRPr="00B16DFE">
        <w:rPr>
          <w:rFonts w:asciiTheme="minorHAnsi" w:eastAsia="Calibri" w:hAnsiTheme="minorHAnsi"/>
          <w:b/>
          <w:bCs/>
          <w:color w:val="FF0000"/>
        </w:rPr>
        <w:t>Paxlovidilla</w:t>
      </w:r>
      <w:proofErr w:type="spellEnd"/>
      <w:r w:rsidRPr="00B16DFE">
        <w:rPr>
          <w:rFonts w:asciiTheme="minorHAnsi" w:eastAsia="Calibri" w:hAnsiTheme="minorHAnsi"/>
          <w:b/>
          <w:bCs/>
          <w:color w:val="FF0000"/>
        </w:rPr>
        <w:t xml:space="preserve"> on useita merkittäviä interaktioita</w:t>
      </w:r>
      <w:r>
        <w:rPr>
          <w:rFonts w:asciiTheme="minorHAnsi" w:eastAsia="Calibri" w:hAnsiTheme="minorHAnsi"/>
          <w:color w:val="FF0000"/>
        </w:rPr>
        <w:t xml:space="preserve">. </w:t>
      </w:r>
      <w:r w:rsidRPr="00AF2F89">
        <w:rPr>
          <w:rFonts w:asciiTheme="minorHAnsi" w:eastAsia="Calibri" w:hAnsiTheme="minorHAnsi"/>
          <w:color w:val="FF0000"/>
        </w:rPr>
        <w:t xml:space="preserve">Hoitava lääkäri </w:t>
      </w:r>
      <w:r w:rsidRPr="00B16DFE">
        <w:rPr>
          <w:rFonts w:asciiTheme="minorHAnsi" w:eastAsia="Calibri" w:hAnsiTheme="minorHAnsi"/>
          <w:color w:val="FF0000"/>
        </w:rPr>
        <w:t xml:space="preserve">päättää, onko </w:t>
      </w:r>
      <w:r>
        <w:rPr>
          <w:rFonts w:asciiTheme="minorHAnsi" w:eastAsia="Calibri" w:hAnsiTheme="minorHAnsi"/>
          <w:color w:val="FF0000"/>
        </w:rPr>
        <w:t xml:space="preserve">lääkitys </w:t>
      </w:r>
      <w:r w:rsidRPr="00B16DFE">
        <w:rPr>
          <w:rFonts w:asciiTheme="minorHAnsi" w:eastAsia="Calibri" w:hAnsiTheme="minorHAnsi"/>
          <w:color w:val="FF0000"/>
        </w:rPr>
        <w:t xml:space="preserve">aiheellinen ja huolehtii interaktioiden </w:t>
      </w:r>
      <w:r>
        <w:rPr>
          <w:rFonts w:asciiTheme="minorHAnsi" w:eastAsia="Calibri" w:hAnsiTheme="minorHAnsi"/>
          <w:color w:val="FF0000"/>
        </w:rPr>
        <w:t xml:space="preserve">ja </w:t>
      </w:r>
      <w:r w:rsidRPr="00B16DFE">
        <w:rPr>
          <w:rFonts w:asciiTheme="minorHAnsi" w:eastAsia="Calibri" w:hAnsiTheme="minorHAnsi"/>
          <w:color w:val="FF0000"/>
        </w:rPr>
        <w:t>vasta-aiheiden tarkistamisesta</w:t>
      </w:r>
    </w:p>
    <w:p w14:paraId="29F8ECC6" w14:textId="77777777" w:rsidR="00AF2F89" w:rsidRPr="00AF2F89" w:rsidRDefault="00AF2F89" w:rsidP="00CF2FAA">
      <w:pPr>
        <w:numPr>
          <w:ilvl w:val="0"/>
          <w:numId w:val="28"/>
        </w:numPr>
        <w:spacing w:line="276" w:lineRule="auto"/>
        <w:contextualSpacing/>
        <w:rPr>
          <w:rFonts w:asciiTheme="minorHAnsi" w:eastAsia="Calibri" w:hAnsiTheme="minorHAnsi"/>
          <w:color w:val="FF0000"/>
        </w:rPr>
      </w:pPr>
      <w:r w:rsidRPr="00AF2F89">
        <w:rPr>
          <w:rFonts w:asciiTheme="minorHAnsi" w:eastAsia="Calibri" w:hAnsiTheme="minorHAnsi"/>
          <w:color w:val="FF0000"/>
        </w:rPr>
        <w:t xml:space="preserve">Tässä suosituksessa kuvataan riskiryhmät, jotka mahdollisesti hyötyvät </w:t>
      </w:r>
      <w:proofErr w:type="spellStart"/>
      <w:r w:rsidRPr="00AF2F89">
        <w:rPr>
          <w:rFonts w:asciiTheme="minorHAnsi" w:eastAsia="Calibri" w:hAnsiTheme="minorHAnsi"/>
          <w:color w:val="FF0000"/>
        </w:rPr>
        <w:t>Paxlovid</w:t>
      </w:r>
      <w:proofErr w:type="spellEnd"/>
      <w:r w:rsidRPr="00AF2F89">
        <w:rPr>
          <w:rFonts w:asciiTheme="minorHAnsi" w:eastAsia="Calibri" w:hAnsiTheme="minorHAnsi"/>
          <w:color w:val="FF0000"/>
        </w:rPr>
        <w:t>-hoidosta</w:t>
      </w:r>
    </w:p>
    <w:p w14:paraId="131FCCC2" w14:textId="77777777" w:rsidR="00AF2F89" w:rsidRPr="00AF2F89" w:rsidRDefault="00AF2F89" w:rsidP="00AF2F89">
      <w:pPr>
        <w:spacing w:line="291" w:lineRule="exact"/>
        <w:ind w:right="85"/>
        <w:rPr>
          <w:rFonts w:asciiTheme="minorHAnsi" w:eastAsia="Calibri" w:hAnsiTheme="minorHAnsi"/>
          <w:color w:val="000000"/>
          <w:spacing w:val="-2"/>
        </w:rPr>
      </w:pPr>
    </w:p>
    <w:p w14:paraId="45FEDF54" w14:textId="77777777" w:rsidR="00AF2F89" w:rsidRPr="00AF2F89" w:rsidRDefault="00AF2F89" w:rsidP="00AF2F89">
      <w:pPr>
        <w:spacing w:line="291" w:lineRule="exact"/>
        <w:ind w:left="283" w:right="85"/>
        <w:rPr>
          <w:rFonts w:asciiTheme="minorHAnsi" w:eastAsia="Calibri" w:hAnsiTheme="minorHAnsi"/>
          <w:color w:val="000000"/>
          <w:spacing w:val="-2"/>
        </w:rPr>
      </w:pPr>
      <w:r w:rsidRPr="00AF2F89">
        <w:rPr>
          <w:rFonts w:asciiTheme="minorHAnsi" w:eastAsia="Calibri" w:hAnsiTheme="minorHAnsi"/>
          <w:b/>
          <w:color w:val="000000"/>
          <w:spacing w:val="-2"/>
          <w:sz w:val="24"/>
          <w:szCs w:val="24"/>
        </w:rPr>
        <w:t>Lääkityksen indikaatiot</w:t>
      </w:r>
      <w:r w:rsidRPr="00AF2F89">
        <w:rPr>
          <w:rFonts w:asciiTheme="minorHAnsi" w:eastAsia="Calibri" w:hAnsiTheme="minorHAnsi"/>
          <w:color w:val="000000"/>
          <w:spacing w:val="-2"/>
        </w:rPr>
        <w:t xml:space="preserve"> (kaikki kohdat täytyttävä):</w:t>
      </w:r>
    </w:p>
    <w:p w14:paraId="5DCA83D6" w14:textId="77777777" w:rsidR="00AF2F89" w:rsidRPr="00AF2F89" w:rsidRDefault="00AF2F89" w:rsidP="00CF2FAA">
      <w:pPr>
        <w:numPr>
          <w:ilvl w:val="0"/>
          <w:numId w:val="26"/>
        </w:numPr>
        <w:spacing w:line="291" w:lineRule="exact"/>
        <w:ind w:left="709" w:right="85"/>
        <w:contextualSpacing/>
        <w:rPr>
          <w:rFonts w:asciiTheme="minorHAnsi" w:eastAsia="Calibri" w:hAnsiTheme="minorHAnsi"/>
          <w:color w:val="000000"/>
        </w:rPr>
      </w:pPr>
      <w:r w:rsidRPr="00AF2F89">
        <w:rPr>
          <w:rFonts w:asciiTheme="minorHAnsi" w:eastAsia="Calibri" w:hAnsiTheme="minorHAnsi"/>
          <w:color w:val="000000"/>
          <w:spacing w:val="-2"/>
        </w:rPr>
        <w:t>Potilaalla on oireinen COVID-tartunta</w:t>
      </w:r>
      <w:r w:rsidRPr="00AF2F89">
        <w:rPr>
          <w:rFonts w:asciiTheme="minorHAnsi" w:eastAsia="Calibri" w:hAnsiTheme="minorHAnsi"/>
          <w:color w:val="000000"/>
        </w:rPr>
        <w:t xml:space="preserve"> </w:t>
      </w:r>
      <w:r w:rsidRPr="00AF2F89">
        <w:rPr>
          <w:rFonts w:asciiTheme="minorHAnsi" w:eastAsia="Calibri" w:hAnsiTheme="minorHAnsi"/>
          <w:b/>
          <w:color w:val="000000"/>
        </w:rPr>
        <w:t>JA</w:t>
      </w:r>
    </w:p>
    <w:p w14:paraId="3D309F47" w14:textId="77777777" w:rsidR="00AF2F89" w:rsidRPr="00AF2F89" w:rsidRDefault="00AF2F89" w:rsidP="00CF2FAA">
      <w:pPr>
        <w:numPr>
          <w:ilvl w:val="0"/>
          <w:numId w:val="26"/>
        </w:numPr>
        <w:spacing w:line="291" w:lineRule="exact"/>
        <w:ind w:left="709" w:right="85"/>
        <w:contextualSpacing/>
        <w:rPr>
          <w:rFonts w:asciiTheme="minorHAnsi" w:eastAsia="Calibri" w:hAnsiTheme="minorHAnsi"/>
          <w:color w:val="000000"/>
        </w:rPr>
      </w:pPr>
      <w:r w:rsidRPr="00AF2F89">
        <w:rPr>
          <w:rFonts w:asciiTheme="minorHAnsi" w:eastAsia="Calibri" w:hAnsiTheme="minorHAnsi"/>
          <w:color w:val="000000"/>
        </w:rPr>
        <w:t>tauti on varmistettu ter</w:t>
      </w:r>
      <w:r w:rsidRPr="00AF2F89">
        <w:rPr>
          <w:rFonts w:asciiTheme="minorHAnsi" w:eastAsia="Calibri" w:hAnsiTheme="minorHAnsi"/>
          <w:color w:val="000000"/>
          <w:spacing w:val="-2"/>
        </w:rPr>
        <w:t>v</w:t>
      </w:r>
      <w:r w:rsidRPr="00AF2F89">
        <w:rPr>
          <w:rFonts w:asciiTheme="minorHAnsi" w:eastAsia="Calibri" w:hAnsiTheme="minorHAnsi"/>
          <w:color w:val="000000"/>
        </w:rPr>
        <w:t>e</w:t>
      </w:r>
      <w:r w:rsidRPr="00AF2F89">
        <w:rPr>
          <w:rFonts w:asciiTheme="minorHAnsi" w:eastAsia="Calibri" w:hAnsiTheme="minorHAnsi"/>
          <w:color w:val="000000"/>
          <w:spacing w:val="-2"/>
        </w:rPr>
        <w:t>y</w:t>
      </w:r>
      <w:r w:rsidRPr="00AF2F89">
        <w:rPr>
          <w:rFonts w:asciiTheme="minorHAnsi" w:eastAsia="Calibri" w:hAnsiTheme="minorHAnsi"/>
          <w:color w:val="000000"/>
        </w:rPr>
        <w:t>denhuol</w:t>
      </w:r>
      <w:r w:rsidRPr="00AF2F89">
        <w:rPr>
          <w:rFonts w:asciiTheme="minorHAnsi" w:eastAsia="Calibri" w:hAnsiTheme="minorHAnsi"/>
          <w:color w:val="000000"/>
          <w:spacing w:val="-2"/>
        </w:rPr>
        <w:t>l</w:t>
      </w:r>
      <w:r w:rsidRPr="00AF2F89">
        <w:rPr>
          <w:rFonts w:asciiTheme="minorHAnsi" w:eastAsia="Calibri" w:hAnsiTheme="minorHAnsi"/>
          <w:color w:val="000000"/>
        </w:rPr>
        <w:t xml:space="preserve">ossa tehdyllä </w:t>
      </w:r>
      <w:r w:rsidRPr="00AF2F89">
        <w:rPr>
          <w:rFonts w:asciiTheme="minorHAnsi" w:eastAsia="Calibri" w:hAnsiTheme="minorHAnsi"/>
          <w:b/>
        </w:rPr>
        <w:t>test</w:t>
      </w:r>
      <w:r w:rsidRPr="00AF2F89">
        <w:rPr>
          <w:rFonts w:asciiTheme="minorHAnsi" w:eastAsia="Calibri" w:hAnsiTheme="minorHAnsi"/>
          <w:b/>
          <w:spacing w:val="-2"/>
        </w:rPr>
        <w:t>i</w:t>
      </w:r>
      <w:r w:rsidRPr="00AF2F89">
        <w:rPr>
          <w:rFonts w:asciiTheme="minorHAnsi" w:eastAsia="Calibri" w:hAnsiTheme="minorHAnsi"/>
          <w:b/>
        </w:rPr>
        <w:t xml:space="preserve">llä (PCR tai </w:t>
      </w:r>
      <w:proofErr w:type="gramStart"/>
      <w:r w:rsidRPr="00AF2F89">
        <w:rPr>
          <w:rFonts w:asciiTheme="minorHAnsi" w:eastAsia="Calibri" w:hAnsiTheme="minorHAnsi"/>
          <w:b/>
        </w:rPr>
        <w:t>Ag)*</w:t>
      </w:r>
      <w:proofErr w:type="gramEnd"/>
      <w:r w:rsidRPr="00AF2F89">
        <w:rPr>
          <w:rFonts w:asciiTheme="minorHAnsi" w:eastAsia="Calibri" w:hAnsiTheme="minorHAnsi"/>
          <w:b/>
        </w:rPr>
        <w:t xml:space="preserve"> JA</w:t>
      </w:r>
    </w:p>
    <w:p w14:paraId="0D5B4E46" w14:textId="4CCF1241" w:rsidR="00AF2F89" w:rsidRPr="00AF2F89" w:rsidRDefault="00AF2F89" w:rsidP="00CF2FAA">
      <w:pPr>
        <w:numPr>
          <w:ilvl w:val="0"/>
          <w:numId w:val="26"/>
        </w:numPr>
        <w:spacing w:line="291" w:lineRule="exact"/>
        <w:ind w:left="709" w:right="85"/>
        <w:contextualSpacing/>
        <w:rPr>
          <w:rFonts w:asciiTheme="minorHAnsi" w:eastAsia="Calibri" w:hAnsiTheme="minorHAnsi"/>
          <w:color w:val="000000"/>
        </w:rPr>
      </w:pPr>
      <w:r w:rsidRPr="00AF2F89">
        <w:rPr>
          <w:rFonts w:asciiTheme="minorHAnsi" w:eastAsia="Calibri" w:hAnsiTheme="minorHAnsi"/>
          <w:color w:val="000000"/>
          <w:spacing w:val="-2"/>
        </w:rPr>
        <w:t>oireiden alkamisesta on alle 5vrk</w:t>
      </w:r>
      <w:r w:rsidRPr="00AF2F89">
        <w:rPr>
          <w:rFonts w:asciiTheme="minorHAnsi" w:eastAsia="Calibri" w:hAnsiTheme="minorHAnsi"/>
          <w:spacing w:val="-2"/>
        </w:rPr>
        <w:t xml:space="preserve">** </w:t>
      </w:r>
      <w:r w:rsidRPr="00AF2F89">
        <w:rPr>
          <w:rFonts w:asciiTheme="minorHAnsi" w:eastAsia="Calibri" w:hAnsiTheme="minorHAnsi"/>
          <w:color w:val="000000"/>
          <w:spacing w:val="-2"/>
        </w:rPr>
        <w:t>JA</w:t>
      </w:r>
    </w:p>
    <w:p w14:paraId="02D680FD" w14:textId="77777777" w:rsidR="00AF2F89" w:rsidRPr="00AF2F89" w:rsidRDefault="00AF2F89" w:rsidP="00AF2F89">
      <w:pPr>
        <w:spacing w:line="291" w:lineRule="exact"/>
        <w:ind w:left="993" w:right="85"/>
        <w:rPr>
          <w:rFonts w:asciiTheme="minorHAnsi" w:eastAsia="Calibri" w:hAnsiTheme="minorHAnsi"/>
          <w:color w:val="000000"/>
        </w:rPr>
      </w:pPr>
      <w:r w:rsidRPr="00AF2F89">
        <w:rPr>
          <w:rFonts w:asciiTheme="minorHAnsi" w:eastAsia="Calibri" w:hAnsiTheme="minorHAnsi"/>
          <w:color w:val="000000"/>
        </w:rPr>
        <w:t xml:space="preserve">a) potilas otetaan sairaalahoitoon koronavirusoireiden vuoksi </w:t>
      </w:r>
      <w:r w:rsidRPr="00AF2F89">
        <w:rPr>
          <w:rFonts w:asciiTheme="minorHAnsi" w:eastAsia="Calibri" w:hAnsiTheme="minorHAnsi"/>
          <w:color w:val="FF0000"/>
        </w:rPr>
        <w:t>ja potilas kuuluu johonkin alla mainituista kohderyhmistä</w:t>
      </w:r>
      <w:r w:rsidRPr="00AF2F89">
        <w:rPr>
          <w:rFonts w:asciiTheme="minorHAnsi" w:eastAsia="Calibri" w:hAnsiTheme="minorHAnsi"/>
          <w:b/>
          <w:color w:val="FF0000"/>
          <w:u w:val="single"/>
        </w:rPr>
        <w:t xml:space="preserve"> </w:t>
      </w:r>
      <w:r w:rsidRPr="00AF2F89">
        <w:rPr>
          <w:rFonts w:asciiTheme="minorHAnsi" w:eastAsia="Calibri" w:hAnsiTheme="minorHAnsi"/>
          <w:b/>
          <w:color w:val="000000"/>
          <w:u w:val="single"/>
        </w:rPr>
        <w:t>TAI</w:t>
      </w:r>
      <w:r w:rsidRPr="00AF2F89">
        <w:rPr>
          <w:rFonts w:asciiTheme="minorHAnsi" w:eastAsia="Calibri" w:hAnsiTheme="minorHAnsi"/>
          <w:color w:val="000000"/>
        </w:rPr>
        <w:t xml:space="preserve"> </w:t>
      </w:r>
    </w:p>
    <w:p w14:paraId="7A1F2E2B" w14:textId="77777777" w:rsidR="00AF2F89" w:rsidRPr="00AF2F89" w:rsidRDefault="00AF2F89" w:rsidP="00AF2F89">
      <w:pPr>
        <w:spacing w:line="291" w:lineRule="exact"/>
        <w:ind w:left="993" w:right="85"/>
        <w:rPr>
          <w:rFonts w:asciiTheme="minorHAnsi" w:eastAsia="Calibri" w:hAnsiTheme="minorHAnsi"/>
          <w:color w:val="000000"/>
        </w:rPr>
      </w:pPr>
      <w:r w:rsidRPr="00AF2F89">
        <w:rPr>
          <w:rFonts w:asciiTheme="minorHAnsi" w:eastAsia="Calibri" w:hAnsiTheme="minorHAnsi"/>
          <w:color w:val="000000"/>
        </w:rPr>
        <w:t xml:space="preserve">b) </w:t>
      </w:r>
      <w:bookmarkStart w:id="0" w:name="_Hlk178236118"/>
      <w:r w:rsidRPr="00AF2F89">
        <w:rPr>
          <w:rFonts w:asciiTheme="minorHAnsi" w:eastAsia="Calibri" w:hAnsiTheme="minorHAnsi"/>
          <w:color w:val="000000"/>
        </w:rPr>
        <w:t>potilas kuuluu johonkin alla mainituista kohderyhmistä</w:t>
      </w:r>
      <w:bookmarkEnd w:id="0"/>
      <w:r w:rsidRPr="00AF2F89">
        <w:rPr>
          <w:rFonts w:asciiTheme="minorHAnsi" w:eastAsia="Calibri" w:hAnsiTheme="minorHAnsi"/>
          <w:color w:val="000000"/>
        </w:rPr>
        <w:t xml:space="preserve">, vaikka potilaan oireet eivät vaadi sairaalahoitoa. </w:t>
      </w:r>
    </w:p>
    <w:p w14:paraId="193B13AC" w14:textId="77777777" w:rsidR="00AF2F89" w:rsidRPr="00AF2F89" w:rsidRDefault="00AF2F89" w:rsidP="00AF2F89">
      <w:pPr>
        <w:spacing w:line="240" w:lineRule="auto"/>
        <w:rPr>
          <w:rFonts w:asciiTheme="minorHAnsi" w:eastAsia="Calibri" w:hAnsiTheme="minorHAnsi"/>
          <w:color w:val="FF0000"/>
        </w:rPr>
      </w:pPr>
    </w:p>
    <w:p w14:paraId="0A6E7532" w14:textId="77777777" w:rsidR="00AF2F89" w:rsidRPr="00AF2F89" w:rsidRDefault="00AF2F89" w:rsidP="00AF2F89">
      <w:pPr>
        <w:spacing w:line="240" w:lineRule="auto"/>
        <w:ind w:left="709"/>
        <w:rPr>
          <w:rFonts w:asciiTheme="minorHAnsi" w:eastAsia="Calibri" w:hAnsiTheme="minorHAnsi"/>
        </w:rPr>
      </w:pPr>
      <w:r w:rsidRPr="00AF2F89">
        <w:rPr>
          <w:rFonts w:asciiTheme="minorHAnsi" w:eastAsia="Calibri" w:hAnsiTheme="minorHAnsi"/>
        </w:rPr>
        <w:t>* Syöpäkeskuksen hoidoissa olevilta potilailta myös positiivinen kotitesti riittää (nämä potilaat ovat erillisen Syöpäkeskuksen ohjeistuksen mukaisesti yhteydessä Syöpäkeskukseen hoidon aloittamiseksi).</w:t>
      </w:r>
    </w:p>
    <w:p w14:paraId="4A92AC1F" w14:textId="77777777" w:rsidR="00AF2F89" w:rsidRPr="00AF2F89" w:rsidRDefault="00AF2F89" w:rsidP="00AF2F89">
      <w:pPr>
        <w:spacing w:line="240" w:lineRule="auto"/>
        <w:ind w:left="283"/>
        <w:rPr>
          <w:rFonts w:asciiTheme="minorHAnsi" w:eastAsia="Calibri" w:hAnsiTheme="minorHAnsi"/>
          <w:color w:val="FF0000"/>
        </w:rPr>
      </w:pPr>
    </w:p>
    <w:p w14:paraId="77E1FA80" w14:textId="77777777" w:rsidR="00AF2F89" w:rsidRPr="00AF2F89" w:rsidRDefault="00AF2F89" w:rsidP="00AF2F89">
      <w:pPr>
        <w:spacing w:line="240" w:lineRule="auto"/>
        <w:ind w:left="709"/>
        <w:rPr>
          <w:rFonts w:asciiTheme="minorHAnsi" w:eastAsia="Calibri" w:hAnsiTheme="minorHAnsi"/>
          <w:color w:val="000000"/>
        </w:rPr>
      </w:pPr>
      <w:r w:rsidRPr="00AF2F89">
        <w:rPr>
          <w:rFonts w:asciiTheme="minorHAnsi" w:eastAsia="Calibri" w:hAnsiTheme="minorHAnsi"/>
          <w:color w:val="000000"/>
        </w:rPr>
        <w:t xml:space="preserve">** </w:t>
      </w:r>
      <w:proofErr w:type="spellStart"/>
      <w:r w:rsidRPr="00AF2F89">
        <w:rPr>
          <w:rFonts w:asciiTheme="minorHAnsi" w:eastAsia="Calibri" w:hAnsiTheme="minorHAnsi"/>
          <w:color w:val="000000"/>
        </w:rPr>
        <w:t>Paxlovid</w:t>
      </w:r>
      <w:proofErr w:type="spellEnd"/>
      <w:r w:rsidRPr="00AF2F89">
        <w:rPr>
          <w:rFonts w:asciiTheme="minorHAnsi" w:eastAsia="Calibri" w:hAnsiTheme="minorHAnsi"/>
          <w:color w:val="000000"/>
        </w:rPr>
        <w:t xml:space="preserve"> voidaan aloittaa harkinnan mukaan 5 vrk:n oireiden jälkeen:</w:t>
      </w:r>
    </w:p>
    <w:p w14:paraId="3353E727" w14:textId="77777777" w:rsidR="00AF2F89" w:rsidRPr="00AF2F89" w:rsidRDefault="00AF2F89" w:rsidP="00AF2F89">
      <w:pPr>
        <w:numPr>
          <w:ilvl w:val="0"/>
          <w:numId w:val="19"/>
        </w:numPr>
        <w:spacing w:line="291" w:lineRule="exact"/>
        <w:ind w:left="1701"/>
        <w:contextualSpacing/>
        <w:rPr>
          <w:rFonts w:asciiTheme="minorHAnsi" w:eastAsia="Calibri" w:hAnsiTheme="minorHAnsi"/>
          <w:color w:val="000000"/>
        </w:rPr>
      </w:pPr>
      <w:r w:rsidRPr="00AF2F89">
        <w:rPr>
          <w:rFonts w:asciiTheme="minorHAnsi" w:eastAsia="Calibri" w:hAnsiTheme="minorHAnsi"/>
          <w:color w:val="000000"/>
        </w:rPr>
        <w:t>Immuunipuutteisilla potilailla, koska virusreplikaatio voi jatkua pidempään.</w:t>
      </w:r>
    </w:p>
    <w:p w14:paraId="34D79750" w14:textId="77777777" w:rsidR="00AF2F89" w:rsidRPr="00AF2F89" w:rsidRDefault="00AF2F89" w:rsidP="00AF2F89">
      <w:pPr>
        <w:spacing w:line="291" w:lineRule="exact"/>
        <w:ind w:left="709"/>
        <w:contextualSpacing/>
        <w:rPr>
          <w:rFonts w:asciiTheme="minorHAnsi" w:eastAsia="Calibri" w:hAnsiTheme="minorHAnsi"/>
          <w:color w:val="FF0000"/>
        </w:rPr>
      </w:pPr>
    </w:p>
    <w:p w14:paraId="4DD4B13A" w14:textId="77777777" w:rsidR="00AF2F89" w:rsidRPr="00AF2F89" w:rsidRDefault="00AF2F89" w:rsidP="00AF2F89">
      <w:pPr>
        <w:widowControl w:val="0"/>
        <w:spacing w:line="290" w:lineRule="exact"/>
        <w:ind w:left="283" w:right="573"/>
        <w:rPr>
          <w:rFonts w:asciiTheme="minorHAnsi" w:eastAsia="Times New Roman" w:hAnsiTheme="minorHAnsi"/>
          <w:b/>
          <w:color w:val="000000"/>
          <w:sz w:val="24"/>
          <w:szCs w:val="24"/>
        </w:rPr>
      </w:pPr>
      <w:r w:rsidRPr="00AF2F89">
        <w:rPr>
          <w:rFonts w:asciiTheme="minorHAnsi" w:eastAsia="Times New Roman" w:hAnsiTheme="minorHAnsi"/>
          <w:b/>
          <w:color w:val="000000"/>
          <w:sz w:val="24"/>
          <w:szCs w:val="24"/>
        </w:rPr>
        <w:t>Lääkityksen kontraindikaatiot:</w:t>
      </w:r>
    </w:p>
    <w:p w14:paraId="739FDDC0" w14:textId="77777777" w:rsidR="00AF2F89" w:rsidRPr="00CF2FAA" w:rsidRDefault="00AF2F89" w:rsidP="00CF2FAA">
      <w:pPr>
        <w:pStyle w:val="Luettelokappale"/>
        <w:numPr>
          <w:ilvl w:val="0"/>
          <w:numId w:val="27"/>
        </w:numPr>
        <w:spacing w:line="276" w:lineRule="auto"/>
        <w:ind w:left="709"/>
        <w:jc w:val="both"/>
        <w:rPr>
          <w:rFonts w:asciiTheme="minorHAnsi" w:eastAsia="Calibri" w:hAnsiTheme="minorHAnsi"/>
          <w:color w:val="000000"/>
          <w:lang w:bidi="th-TH"/>
        </w:rPr>
      </w:pPr>
      <w:r w:rsidRPr="00CF2FAA">
        <w:rPr>
          <w:rFonts w:asciiTheme="minorHAnsi" w:eastAsia="Calibri" w:hAnsiTheme="minorHAnsi"/>
          <w:color w:val="000000"/>
          <w:lang w:bidi="th-TH"/>
        </w:rPr>
        <w:t>Ikä alle 18 vuotta.</w:t>
      </w:r>
    </w:p>
    <w:p w14:paraId="570B0D3A" w14:textId="77777777" w:rsidR="00AF2F89" w:rsidRPr="00CF2FAA" w:rsidRDefault="00AF2F89" w:rsidP="00CF2FAA">
      <w:pPr>
        <w:pStyle w:val="Luettelokappale"/>
        <w:numPr>
          <w:ilvl w:val="0"/>
          <w:numId w:val="27"/>
        </w:numPr>
        <w:spacing w:line="276" w:lineRule="auto"/>
        <w:ind w:left="709"/>
        <w:jc w:val="both"/>
        <w:rPr>
          <w:rFonts w:asciiTheme="minorHAnsi" w:eastAsia="Calibri" w:hAnsiTheme="minorHAnsi"/>
          <w:color w:val="000000"/>
          <w:lang w:bidi="th-TH"/>
        </w:rPr>
      </w:pPr>
      <w:r w:rsidRPr="00CF2FAA">
        <w:rPr>
          <w:rFonts w:asciiTheme="minorHAnsi" w:eastAsia="Calibri" w:hAnsiTheme="minorHAnsi"/>
          <w:color w:val="000000"/>
          <w:lang w:bidi="th-TH"/>
        </w:rPr>
        <w:t>Raskaus.</w:t>
      </w:r>
      <w:r w:rsidRPr="00CF2FAA">
        <w:rPr>
          <w:rFonts w:asciiTheme="minorHAnsi" w:eastAsia="Calibri" w:hAnsiTheme="minorHAnsi"/>
          <w:b/>
          <w:bCs/>
          <w:color w:val="000000"/>
          <w:lang w:bidi="th-TH"/>
        </w:rPr>
        <w:t xml:space="preserve"> </w:t>
      </w:r>
      <w:proofErr w:type="spellStart"/>
      <w:r w:rsidRPr="00CF2FAA">
        <w:rPr>
          <w:rFonts w:asciiTheme="minorHAnsi" w:eastAsia="Calibri" w:hAnsiTheme="minorHAnsi"/>
          <w:lang w:bidi="th-TH"/>
        </w:rPr>
        <w:t>Paxlovidin</w:t>
      </w:r>
      <w:proofErr w:type="spellEnd"/>
      <w:r w:rsidRPr="00CF2FAA">
        <w:rPr>
          <w:rFonts w:asciiTheme="minorHAnsi" w:eastAsia="Calibri" w:hAnsiTheme="minorHAnsi"/>
          <w:lang w:bidi="th-TH"/>
        </w:rPr>
        <w:t xml:space="preserve"> </w:t>
      </w:r>
      <w:r w:rsidRPr="00CF2FAA">
        <w:rPr>
          <w:rFonts w:asciiTheme="minorHAnsi" w:eastAsia="Calibri" w:hAnsiTheme="minorHAnsi"/>
          <w:color w:val="000000"/>
          <w:lang w:bidi="th-TH"/>
        </w:rPr>
        <w:t xml:space="preserve">käytöstä imetyksen aikana ei ole tietoja, mutta se on lopetettava hoidon ajaksi ja vielä 7 vrk ajan viimeisen tabletin ottamisesta. </w:t>
      </w:r>
    </w:p>
    <w:p w14:paraId="5E075B49" w14:textId="77777777" w:rsidR="00AF2F89" w:rsidRPr="00CF2FAA" w:rsidRDefault="00AF2F89" w:rsidP="00CF2FAA">
      <w:pPr>
        <w:pStyle w:val="Luettelokappale"/>
        <w:numPr>
          <w:ilvl w:val="0"/>
          <w:numId w:val="27"/>
        </w:numPr>
        <w:spacing w:line="276" w:lineRule="auto"/>
        <w:ind w:left="709"/>
        <w:jc w:val="both"/>
        <w:rPr>
          <w:rFonts w:asciiTheme="minorHAnsi" w:eastAsia="Calibri" w:hAnsiTheme="minorHAnsi"/>
        </w:rPr>
      </w:pPr>
      <w:r w:rsidRPr="00CF2FAA">
        <w:rPr>
          <w:rFonts w:asciiTheme="minorHAnsi" w:eastAsia="Calibri" w:hAnsiTheme="minorHAnsi"/>
        </w:rPr>
        <w:t xml:space="preserve">Yliherkkyys vaikuttaville aineille tai apuaineille (ks. </w:t>
      </w:r>
      <w:hyperlink r:id="rId13" w:history="1">
        <w:proofErr w:type="spellStart"/>
        <w:r w:rsidRPr="00CF2FAA">
          <w:rPr>
            <w:rFonts w:asciiTheme="minorHAnsi" w:eastAsia="Calibri" w:hAnsiTheme="minorHAnsi"/>
            <w:color w:val="0000FF"/>
            <w:u w:val="single"/>
          </w:rPr>
          <w:t>EMA:n</w:t>
        </w:r>
        <w:proofErr w:type="spellEnd"/>
        <w:r w:rsidRPr="00CF2FAA">
          <w:rPr>
            <w:rFonts w:asciiTheme="minorHAnsi" w:eastAsia="Calibri" w:hAnsiTheme="minorHAnsi"/>
            <w:color w:val="0000FF"/>
            <w:u w:val="single"/>
          </w:rPr>
          <w:t xml:space="preserve"> tuoteseloste</w:t>
        </w:r>
      </w:hyperlink>
      <w:r w:rsidRPr="00CF2FAA">
        <w:rPr>
          <w:rFonts w:asciiTheme="minorHAnsi" w:eastAsia="Calibri" w:hAnsiTheme="minorHAnsi"/>
          <w:color w:val="C0504D"/>
        </w:rPr>
        <w:t xml:space="preserve"> </w:t>
      </w:r>
      <w:r w:rsidRPr="00CF2FAA">
        <w:rPr>
          <w:rFonts w:asciiTheme="minorHAnsi" w:eastAsia="Calibri" w:hAnsiTheme="minorHAnsi"/>
        </w:rPr>
        <w:t>tai</w:t>
      </w:r>
      <w:r w:rsidRPr="00CF2FAA">
        <w:rPr>
          <w:rFonts w:asciiTheme="minorHAnsi" w:eastAsia="Calibri" w:hAnsiTheme="minorHAnsi"/>
          <w:color w:val="C0504D"/>
        </w:rPr>
        <w:t xml:space="preserve"> </w:t>
      </w:r>
      <w:hyperlink r:id="rId14" w:history="1">
        <w:r w:rsidRPr="00CF2FAA">
          <w:rPr>
            <w:rFonts w:asciiTheme="minorHAnsi" w:eastAsia="Calibri" w:hAnsiTheme="minorHAnsi"/>
            <w:color w:val="0000FF"/>
            <w:u w:val="single"/>
          </w:rPr>
          <w:t>lääkeinfo</w:t>
        </w:r>
      </w:hyperlink>
      <w:r w:rsidRPr="00CF2FAA">
        <w:rPr>
          <w:rFonts w:asciiTheme="minorHAnsi" w:eastAsia="Calibri" w:hAnsiTheme="minorHAnsi"/>
        </w:rPr>
        <w:t>).</w:t>
      </w:r>
    </w:p>
    <w:p w14:paraId="5B45EAF7" w14:textId="77777777" w:rsidR="00AF2F89" w:rsidRPr="00CF2FAA" w:rsidRDefault="00AF2F89" w:rsidP="00CF2FAA">
      <w:pPr>
        <w:pStyle w:val="Luettelokappale"/>
        <w:numPr>
          <w:ilvl w:val="0"/>
          <w:numId w:val="27"/>
        </w:numPr>
        <w:spacing w:line="276" w:lineRule="auto"/>
        <w:ind w:left="709"/>
        <w:jc w:val="both"/>
        <w:rPr>
          <w:rFonts w:asciiTheme="minorHAnsi" w:eastAsia="Calibri" w:hAnsiTheme="minorHAnsi"/>
        </w:rPr>
      </w:pPr>
      <w:r w:rsidRPr="00CF2FAA">
        <w:rPr>
          <w:rFonts w:asciiTheme="minorHAnsi" w:eastAsia="Calibri" w:hAnsiTheme="minorHAnsi"/>
        </w:rPr>
        <w:t>Vaikea maksan vajaatoiminta (kuten Child-</w:t>
      </w:r>
      <w:proofErr w:type="spellStart"/>
      <w:r w:rsidRPr="00CF2FAA">
        <w:rPr>
          <w:rFonts w:asciiTheme="minorHAnsi" w:eastAsia="Calibri" w:hAnsiTheme="minorHAnsi"/>
        </w:rPr>
        <w:t>Pugh</w:t>
      </w:r>
      <w:proofErr w:type="spellEnd"/>
      <w:r w:rsidRPr="00CF2FAA">
        <w:rPr>
          <w:rFonts w:asciiTheme="minorHAnsi" w:eastAsia="Calibri" w:hAnsiTheme="minorHAnsi"/>
        </w:rPr>
        <w:t xml:space="preserve"> Class C).</w:t>
      </w:r>
    </w:p>
    <w:p w14:paraId="2453F1B4" w14:textId="77777777" w:rsidR="00AF2F89" w:rsidRPr="00CF2FAA" w:rsidRDefault="00AF2F89" w:rsidP="00CF2FAA">
      <w:pPr>
        <w:pStyle w:val="Luettelokappale"/>
        <w:numPr>
          <w:ilvl w:val="0"/>
          <w:numId w:val="27"/>
        </w:numPr>
        <w:spacing w:line="276" w:lineRule="auto"/>
        <w:ind w:left="709"/>
        <w:jc w:val="both"/>
        <w:rPr>
          <w:rFonts w:asciiTheme="minorHAnsi" w:eastAsia="Calibri" w:hAnsiTheme="minorHAnsi"/>
        </w:rPr>
      </w:pPr>
      <w:r w:rsidRPr="00CF2FAA">
        <w:rPr>
          <w:rFonts w:asciiTheme="minorHAnsi" w:eastAsia="Calibri" w:hAnsiTheme="minorHAnsi"/>
        </w:rPr>
        <w:t xml:space="preserve">Lääkeaineinteraktiot. </w:t>
      </w:r>
      <w:r w:rsidRPr="00CF2FAA">
        <w:rPr>
          <w:rFonts w:asciiTheme="minorHAnsi" w:eastAsia="Times New Roman" w:hAnsiTheme="minorHAnsi"/>
          <w:color w:val="000000"/>
        </w:rPr>
        <w:t xml:space="preserve">Valmisteella on laajat </w:t>
      </w:r>
      <w:r w:rsidRPr="00CF2FAA">
        <w:rPr>
          <w:rFonts w:asciiTheme="minorHAnsi" w:eastAsia="Times New Roman" w:hAnsiTheme="minorHAnsi"/>
          <w:b/>
          <w:color w:val="000000"/>
          <w:spacing w:val="-5"/>
        </w:rPr>
        <w:t>interaktiot</w:t>
      </w:r>
      <w:r w:rsidRPr="00CF2FAA">
        <w:rPr>
          <w:rFonts w:asciiTheme="minorHAnsi" w:eastAsia="Times New Roman" w:hAnsiTheme="minorHAnsi"/>
          <w:color w:val="000000"/>
        </w:rPr>
        <w:t xml:space="preserve">. </w:t>
      </w:r>
      <w:proofErr w:type="spellStart"/>
      <w:r w:rsidRPr="00CF2FAA">
        <w:rPr>
          <w:rFonts w:asciiTheme="minorHAnsi" w:eastAsia="Times New Roman" w:hAnsiTheme="minorHAnsi"/>
          <w:color w:val="000000"/>
        </w:rPr>
        <w:t>Pa</w:t>
      </w:r>
      <w:r w:rsidRPr="00CF2FAA">
        <w:rPr>
          <w:rFonts w:asciiTheme="minorHAnsi" w:eastAsia="Times New Roman" w:hAnsiTheme="minorHAnsi"/>
          <w:color w:val="000000"/>
          <w:spacing w:val="-2"/>
        </w:rPr>
        <w:t>x</w:t>
      </w:r>
      <w:r w:rsidRPr="00CF2FAA">
        <w:rPr>
          <w:rFonts w:asciiTheme="minorHAnsi" w:eastAsia="Times New Roman" w:hAnsiTheme="minorHAnsi"/>
          <w:color w:val="000000"/>
        </w:rPr>
        <w:t>lov</w:t>
      </w:r>
      <w:r w:rsidRPr="00CF2FAA">
        <w:rPr>
          <w:rFonts w:asciiTheme="minorHAnsi" w:eastAsia="Times New Roman" w:hAnsiTheme="minorHAnsi"/>
          <w:color w:val="000000"/>
          <w:spacing w:val="-2"/>
        </w:rPr>
        <w:t>i</w:t>
      </w:r>
      <w:r w:rsidRPr="00CF2FAA">
        <w:rPr>
          <w:rFonts w:asciiTheme="minorHAnsi" w:eastAsia="Times New Roman" w:hAnsiTheme="minorHAnsi"/>
          <w:color w:val="000000"/>
        </w:rPr>
        <w:t>di</w:t>
      </w:r>
      <w:r w:rsidRPr="00CF2FAA">
        <w:rPr>
          <w:rFonts w:asciiTheme="minorHAnsi" w:eastAsia="Times New Roman" w:hAnsiTheme="minorHAnsi"/>
          <w:color w:val="000000"/>
          <w:spacing w:val="-2"/>
        </w:rPr>
        <w:t>i</w:t>
      </w:r>
      <w:r w:rsidRPr="00CF2FAA">
        <w:rPr>
          <w:rFonts w:asciiTheme="minorHAnsi" w:eastAsia="Times New Roman" w:hAnsiTheme="minorHAnsi"/>
          <w:color w:val="000000"/>
        </w:rPr>
        <w:t>n</w:t>
      </w:r>
      <w:proofErr w:type="spellEnd"/>
      <w:r w:rsidRPr="00CF2FAA">
        <w:rPr>
          <w:rFonts w:asciiTheme="minorHAnsi" w:eastAsia="Times New Roman" w:hAnsiTheme="minorHAnsi"/>
          <w:color w:val="000000"/>
        </w:rPr>
        <w:t xml:space="preserve"> sisälty</w:t>
      </w:r>
      <w:r w:rsidRPr="00CF2FAA">
        <w:rPr>
          <w:rFonts w:asciiTheme="minorHAnsi" w:eastAsia="Times New Roman" w:hAnsiTheme="minorHAnsi"/>
          <w:color w:val="000000"/>
          <w:spacing w:val="-2"/>
        </w:rPr>
        <w:t>v</w:t>
      </w:r>
      <w:r w:rsidRPr="00CF2FAA">
        <w:rPr>
          <w:rFonts w:asciiTheme="minorHAnsi" w:eastAsia="Times New Roman" w:hAnsiTheme="minorHAnsi"/>
          <w:color w:val="000000"/>
        </w:rPr>
        <w:t xml:space="preserve">ä ritonaviiri on </w:t>
      </w:r>
      <w:r w:rsidRPr="00CF2FAA">
        <w:rPr>
          <w:rFonts w:asciiTheme="minorHAnsi" w:eastAsia="Times New Roman" w:hAnsiTheme="minorHAnsi"/>
          <w:b/>
          <w:color w:val="000000"/>
        </w:rPr>
        <w:t xml:space="preserve">erittäin </w:t>
      </w:r>
      <w:r w:rsidRPr="00CF2FAA">
        <w:rPr>
          <w:rFonts w:asciiTheme="minorHAnsi" w:eastAsia="Times New Roman" w:hAnsiTheme="minorHAnsi"/>
          <w:b/>
          <w:color w:val="000000"/>
          <w:spacing w:val="-2"/>
        </w:rPr>
        <w:t>v</w:t>
      </w:r>
      <w:r w:rsidRPr="00CF2FAA">
        <w:rPr>
          <w:rFonts w:asciiTheme="minorHAnsi" w:eastAsia="Times New Roman" w:hAnsiTheme="minorHAnsi"/>
          <w:b/>
          <w:color w:val="000000"/>
        </w:rPr>
        <w:t>oimak</w:t>
      </w:r>
      <w:r w:rsidRPr="00CF2FAA">
        <w:rPr>
          <w:rFonts w:asciiTheme="minorHAnsi" w:eastAsia="Times New Roman" w:hAnsiTheme="minorHAnsi"/>
          <w:b/>
          <w:color w:val="000000"/>
          <w:spacing w:val="-3"/>
        </w:rPr>
        <w:t>a</w:t>
      </w:r>
      <w:r w:rsidRPr="00CF2FAA">
        <w:rPr>
          <w:rFonts w:asciiTheme="minorHAnsi" w:eastAsia="Times New Roman" w:hAnsiTheme="minorHAnsi"/>
          <w:b/>
          <w:color w:val="000000"/>
        </w:rPr>
        <w:t xml:space="preserve">s </w:t>
      </w:r>
      <w:r w:rsidRPr="00CF2FAA">
        <w:rPr>
          <w:rFonts w:asciiTheme="minorHAnsi" w:eastAsia="Times New Roman" w:hAnsiTheme="minorHAnsi"/>
          <w:b/>
          <w:color w:val="000000"/>
          <w:spacing w:val="-2"/>
        </w:rPr>
        <w:t>C</w:t>
      </w:r>
      <w:r w:rsidRPr="00CF2FAA">
        <w:rPr>
          <w:rFonts w:asciiTheme="minorHAnsi" w:eastAsia="Times New Roman" w:hAnsiTheme="minorHAnsi"/>
          <w:b/>
          <w:color w:val="000000"/>
        </w:rPr>
        <w:t>YP3A4-metabol</w:t>
      </w:r>
      <w:r w:rsidRPr="00CF2FAA">
        <w:rPr>
          <w:rFonts w:asciiTheme="minorHAnsi" w:eastAsia="Times New Roman" w:hAnsiTheme="minorHAnsi"/>
          <w:b/>
          <w:color w:val="000000"/>
          <w:spacing w:val="-2"/>
        </w:rPr>
        <w:t>i</w:t>
      </w:r>
      <w:r w:rsidRPr="00CF2FAA">
        <w:rPr>
          <w:rFonts w:asciiTheme="minorHAnsi" w:eastAsia="Times New Roman" w:hAnsiTheme="minorHAnsi"/>
          <w:b/>
          <w:color w:val="000000"/>
        </w:rPr>
        <w:t>an inhibiittori</w:t>
      </w:r>
      <w:r w:rsidRPr="00CF2FAA">
        <w:rPr>
          <w:rFonts w:asciiTheme="minorHAnsi" w:eastAsia="Times New Roman" w:hAnsiTheme="minorHAnsi"/>
          <w:color w:val="000000"/>
        </w:rPr>
        <w:t xml:space="preserve"> ja muuttaa m</w:t>
      </w:r>
      <w:r w:rsidRPr="00CF2FAA">
        <w:rPr>
          <w:rFonts w:asciiTheme="minorHAnsi" w:eastAsia="Times New Roman" w:hAnsiTheme="minorHAnsi"/>
          <w:color w:val="000000"/>
          <w:spacing w:val="-3"/>
        </w:rPr>
        <w:t>e</w:t>
      </w:r>
      <w:r w:rsidRPr="00CF2FAA">
        <w:rPr>
          <w:rFonts w:asciiTheme="minorHAnsi" w:eastAsia="Times New Roman" w:hAnsiTheme="minorHAnsi"/>
          <w:color w:val="000000"/>
        </w:rPr>
        <w:t>rk</w:t>
      </w:r>
      <w:r w:rsidRPr="00CF2FAA">
        <w:rPr>
          <w:rFonts w:asciiTheme="minorHAnsi" w:eastAsia="Times New Roman" w:hAnsiTheme="minorHAnsi"/>
          <w:color w:val="000000"/>
          <w:spacing w:val="-2"/>
        </w:rPr>
        <w:t>i</w:t>
      </w:r>
      <w:r w:rsidRPr="00CF2FAA">
        <w:rPr>
          <w:rFonts w:asciiTheme="minorHAnsi" w:eastAsia="Times New Roman" w:hAnsiTheme="minorHAnsi"/>
          <w:color w:val="000000"/>
        </w:rPr>
        <w:t>ttä</w:t>
      </w:r>
      <w:r w:rsidRPr="00CF2FAA">
        <w:rPr>
          <w:rFonts w:asciiTheme="minorHAnsi" w:eastAsia="Times New Roman" w:hAnsiTheme="minorHAnsi"/>
          <w:color w:val="000000"/>
          <w:spacing w:val="-2"/>
        </w:rPr>
        <w:t>v</w:t>
      </w:r>
      <w:r w:rsidRPr="00CF2FAA">
        <w:rPr>
          <w:rFonts w:asciiTheme="minorHAnsi" w:eastAsia="Times New Roman" w:hAnsiTheme="minorHAnsi"/>
          <w:color w:val="000000"/>
        </w:rPr>
        <w:t>äst</w:t>
      </w:r>
      <w:r w:rsidRPr="00CF2FAA">
        <w:rPr>
          <w:rFonts w:asciiTheme="minorHAnsi" w:eastAsia="Times New Roman" w:hAnsiTheme="minorHAnsi"/>
          <w:color w:val="000000"/>
          <w:spacing w:val="-2"/>
        </w:rPr>
        <w:t>i</w:t>
      </w:r>
      <w:r w:rsidRPr="00CF2FAA">
        <w:rPr>
          <w:rFonts w:asciiTheme="minorHAnsi" w:eastAsia="Times New Roman" w:hAnsiTheme="minorHAnsi"/>
          <w:color w:val="000000"/>
        </w:rPr>
        <w:t xml:space="preserve"> monien </w:t>
      </w:r>
      <w:r w:rsidRPr="00CF2FAA">
        <w:rPr>
          <w:rFonts w:asciiTheme="minorHAnsi" w:eastAsia="Times New Roman" w:hAnsiTheme="minorHAnsi"/>
          <w:color w:val="000000"/>
          <w:spacing w:val="-2"/>
        </w:rPr>
        <w:t>l</w:t>
      </w:r>
      <w:r w:rsidRPr="00CF2FAA">
        <w:rPr>
          <w:rFonts w:asciiTheme="minorHAnsi" w:eastAsia="Times New Roman" w:hAnsiTheme="minorHAnsi"/>
          <w:color w:val="000000"/>
        </w:rPr>
        <w:t>ääkke</w:t>
      </w:r>
      <w:r w:rsidRPr="00CF2FAA">
        <w:rPr>
          <w:rFonts w:asciiTheme="minorHAnsi" w:eastAsia="Times New Roman" w:hAnsiTheme="minorHAnsi"/>
          <w:color w:val="000000"/>
          <w:spacing w:val="-2"/>
        </w:rPr>
        <w:t>i</w:t>
      </w:r>
      <w:r w:rsidRPr="00CF2FAA">
        <w:rPr>
          <w:rFonts w:asciiTheme="minorHAnsi" w:eastAsia="Times New Roman" w:hAnsiTheme="minorHAnsi"/>
          <w:color w:val="000000"/>
        </w:rPr>
        <w:t xml:space="preserve">den pitoisuuksia. Ennen lääkityksen aloittamista interaktiot on tarkistettava: </w:t>
      </w:r>
      <w:hyperlink r:id="rId15" w:history="1">
        <w:r w:rsidRPr="00CF2FAA">
          <w:rPr>
            <w:rFonts w:asciiTheme="minorHAnsi" w:eastAsia="Times New Roman" w:hAnsiTheme="minorHAnsi"/>
            <w:color w:val="0000FF"/>
            <w:spacing w:val="-3"/>
            <w:u w:val="single"/>
          </w:rPr>
          <w:t>h</w:t>
        </w:r>
        <w:r w:rsidRPr="00CF2FAA">
          <w:rPr>
            <w:rFonts w:asciiTheme="minorHAnsi" w:eastAsia="Times New Roman" w:hAnsiTheme="minorHAnsi"/>
            <w:color w:val="0000FF"/>
            <w:u w:val="single"/>
          </w:rPr>
          <w:t>ttp</w:t>
        </w:r>
        <w:r w:rsidRPr="00CF2FAA">
          <w:rPr>
            <w:rFonts w:asciiTheme="minorHAnsi" w:eastAsia="Times New Roman" w:hAnsiTheme="minorHAnsi"/>
            <w:color w:val="0000FF"/>
            <w:spacing w:val="-2"/>
            <w:u w:val="single"/>
          </w:rPr>
          <w:t>s</w:t>
        </w:r>
        <w:r w:rsidRPr="00CF2FAA">
          <w:rPr>
            <w:rFonts w:asciiTheme="minorHAnsi" w:eastAsia="Times New Roman" w:hAnsiTheme="minorHAnsi"/>
            <w:color w:val="0000FF"/>
            <w:u w:val="single"/>
          </w:rPr>
          <w:t>://</w:t>
        </w:r>
        <w:r w:rsidRPr="00CF2FAA">
          <w:rPr>
            <w:rFonts w:asciiTheme="minorHAnsi" w:eastAsia="Times New Roman" w:hAnsiTheme="minorHAnsi"/>
            <w:color w:val="0000FF"/>
            <w:spacing w:val="-2"/>
            <w:u w:val="single"/>
          </w:rPr>
          <w:t>w</w:t>
        </w:r>
        <w:r w:rsidRPr="00CF2FAA">
          <w:rPr>
            <w:rFonts w:asciiTheme="minorHAnsi" w:eastAsia="Times New Roman" w:hAnsiTheme="minorHAnsi"/>
            <w:color w:val="0000FF"/>
            <w:u w:val="single"/>
          </w:rPr>
          <w:t>w</w:t>
        </w:r>
        <w:r w:rsidRPr="00CF2FAA">
          <w:rPr>
            <w:rFonts w:asciiTheme="minorHAnsi" w:eastAsia="Times New Roman" w:hAnsiTheme="minorHAnsi"/>
            <w:color w:val="0000FF"/>
            <w:spacing w:val="-2"/>
            <w:u w:val="single"/>
          </w:rPr>
          <w:t>w</w:t>
        </w:r>
        <w:r w:rsidRPr="00CF2FAA">
          <w:rPr>
            <w:rFonts w:asciiTheme="minorHAnsi" w:eastAsia="Times New Roman" w:hAnsiTheme="minorHAnsi"/>
            <w:color w:val="0000FF"/>
            <w:u w:val="single"/>
          </w:rPr>
          <w:t>.co</w:t>
        </w:r>
        <w:r w:rsidRPr="00CF2FAA">
          <w:rPr>
            <w:rFonts w:asciiTheme="minorHAnsi" w:eastAsia="Times New Roman" w:hAnsiTheme="minorHAnsi"/>
            <w:color w:val="0000FF"/>
            <w:spacing w:val="-2"/>
            <w:u w:val="single"/>
          </w:rPr>
          <w:t>v</w:t>
        </w:r>
        <w:r w:rsidRPr="00CF2FAA">
          <w:rPr>
            <w:rFonts w:asciiTheme="minorHAnsi" w:eastAsia="Times New Roman" w:hAnsiTheme="minorHAnsi"/>
            <w:color w:val="0000FF"/>
            <w:u w:val="single"/>
          </w:rPr>
          <w:t>id19-drugintera</w:t>
        </w:r>
        <w:r w:rsidRPr="00CF2FAA">
          <w:rPr>
            <w:rFonts w:asciiTheme="minorHAnsi" w:eastAsia="Times New Roman" w:hAnsiTheme="minorHAnsi"/>
            <w:color w:val="0000FF"/>
            <w:spacing w:val="-2"/>
            <w:u w:val="single"/>
          </w:rPr>
          <w:t>c</w:t>
        </w:r>
        <w:r w:rsidRPr="00CF2FAA">
          <w:rPr>
            <w:rFonts w:asciiTheme="minorHAnsi" w:eastAsia="Times New Roman" w:hAnsiTheme="minorHAnsi"/>
            <w:color w:val="0000FF"/>
            <w:u w:val="single"/>
          </w:rPr>
          <w:t>tions.</w:t>
        </w:r>
        <w:r w:rsidRPr="00CF2FAA">
          <w:rPr>
            <w:rFonts w:asciiTheme="minorHAnsi" w:eastAsia="Times New Roman" w:hAnsiTheme="minorHAnsi"/>
            <w:color w:val="0000FF"/>
            <w:spacing w:val="-3"/>
            <w:u w:val="single"/>
          </w:rPr>
          <w:t>o</w:t>
        </w:r>
        <w:r w:rsidRPr="00CF2FAA">
          <w:rPr>
            <w:rFonts w:asciiTheme="minorHAnsi" w:eastAsia="Times New Roman" w:hAnsiTheme="minorHAnsi"/>
            <w:color w:val="0000FF"/>
            <w:u w:val="single"/>
          </w:rPr>
          <w:t>rg/che</w:t>
        </w:r>
        <w:r w:rsidRPr="00CF2FAA">
          <w:rPr>
            <w:rFonts w:asciiTheme="minorHAnsi" w:eastAsia="Times New Roman" w:hAnsiTheme="minorHAnsi"/>
            <w:color w:val="0000FF"/>
            <w:spacing w:val="-2"/>
            <w:u w:val="single"/>
          </w:rPr>
          <w:t>c</w:t>
        </w:r>
        <w:r w:rsidRPr="00CF2FAA">
          <w:rPr>
            <w:rFonts w:asciiTheme="minorHAnsi" w:eastAsia="Times New Roman" w:hAnsiTheme="minorHAnsi"/>
            <w:color w:val="0000FF"/>
            <w:u w:val="single"/>
          </w:rPr>
          <w:t>ker</w:t>
        </w:r>
      </w:hyperlink>
    </w:p>
    <w:p w14:paraId="436C566A" w14:textId="77777777" w:rsidR="00AF2F89" w:rsidRPr="00AF2F89" w:rsidRDefault="00AF2F89" w:rsidP="00AF2F89">
      <w:pPr>
        <w:numPr>
          <w:ilvl w:val="1"/>
          <w:numId w:val="17"/>
        </w:numPr>
        <w:spacing w:line="276" w:lineRule="auto"/>
        <w:jc w:val="both"/>
        <w:rPr>
          <w:rFonts w:asciiTheme="minorHAnsi" w:eastAsia="Calibri" w:hAnsiTheme="minorHAnsi"/>
        </w:rPr>
      </w:pPr>
      <w:r w:rsidRPr="00AF2F89">
        <w:rPr>
          <w:rFonts w:asciiTheme="minorHAnsi" w:eastAsia="Calibri" w:hAnsiTheme="minorHAnsi"/>
        </w:rPr>
        <w:t xml:space="preserve">Lääkkeet, joilla on merkittäviä yhteisvaikutuksia </w:t>
      </w:r>
      <w:proofErr w:type="spellStart"/>
      <w:r w:rsidRPr="00AF2F89">
        <w:rPr>
          <w:rFonts w:asciiTheme="minorHAnsi" w:eastAsia="Calibri" w:hAnsiTheme="minorHAnsi"/>
        </w:rPr>
        <w:t>Paxlovidin</w:t>
      </w:r>
      <w:proofErr w:type="spellEnd"/>
      <w:r w:rsidRPr="00AF2F89">
        <w:rPr>
          <w:rFonts w:asciiTheme="minorHAnsi" w:eastAsia="Calibri" w:hAnsiTheme="minorHAnsi"/>
        </w:rPr>
        <w:t xml:space="preserve"> kanssa, tulee tauottaa.  Suorien </w:t>
      </w:r>
      <w:proofErr w:type="spellStart"/>
      <w:r w:rsidRPr="00AF2F89">
        <w:rPr>
          <w:rFonts w:asciiTheme="minorHAnsi" w:eastAsia="Calibri" w:hAnsiTheme="minorHAnsi"/>
        </w:rPr>
        <w:t>antikoagulanttien</w:t>
      </w:r>
      <w:proofErr w:type="spellEnd"/>
      <w:r w:rsidRPr="00AF2F89">
        <w:rPr>
          <w:rFonts w:asciiTheme="minorHAnsi" w:eastAsia="Calibri" w:hAnsiTheme="minorHAnsi"/>
        </w:rPr>
        <w:t xml:space="preserve"> (NOAK) ja Marevanin vaikutus voi kestää useita päiviä tauottamisen jälkeen, joten nämä lääkkeet ovat yleensä kontraindikaatio</w:t>
      </w:r>
    </w:p>
    <w:p w14:paraId="2E3BFA0C" w14:textId="77777777" w:rsidR="00AF2F89" w:rsidRPr="00AF2F89" w:rsidRDefault="00AF2F89" w:rsidP="00AF2F89">
      <w:pPr>
        <w:numPr>
          <w:ilvl w:val="1"/>
          <w:numId w:val="17"/>
        </w:numPr>
        <w:spacing w:line="276" w:lineRule="auto"/>
        <w:jc w:val="both"/>
        <w:rPr>
          <w:rFonts w:asciiTheme="minorHAnsi" w:eastAsia="Calibri" w:hAnsiTheme="minorHAnsi"/>
        </w:rPr>
      </w:pPr>
      <w:r w:rsidRPr="00AF2F89">
        <w:rPr>
          <w:rFonts w:asciiTheme="minorHAnsi" w:eastAsia="Calibri" w:hAnsiTheme="minorHAnsi"/>
        </w:rPr>
        <w:lastRenderedPageBreak/>
        <w:t xml:space="preserve">Jos tauottaminen ei ole hoidollisista syistä mahdollista, </w:t>
      </w:r>
      <w:proofErr w:type="spellStart"/>
      <w:r w:rsidRPr="00AF2F89">
        <w:rPr>
          <w:rFonts w:asciiTheme="minorHAnsi" w:eastAsia="Calibri" w:hAnsiTheme="minorHAnsi"/>
        </w:rPr>
        <w:t>Paxlovid</w:t>
      </w:r>
      <w:proofErr w:type="spellEnd"/>
      <w:r w:rsidRPr="00AF2F89">
        <w:rPr>
          <w:rFonts w:asciiTheme="minorHAnsi" w:eastAsia="Calibri" w:hAnsiTheme="minorHAnsi"/>
        </w:rPr>
        <w:t>-lääkitystä ei voi antaa.</w:t>
      </w:r>
    </w:p>
    <w:p w14:paraId="4DF47A85" w14:textId="77777777" w:rsidR="00AF2F89" w:rsidRPr="00AF2F89" w:rsidRDefault="00AF2F89" w:rsidP="00AF2F89">
      <w:pPr>
        <w:numPr>
          <w:ilvl w:val="1"/>
          <w:numId w:val="17"/>
        </w:numPr>
        <w:spacing w:line="276" w:lineRule="auto"/>
        <w:jc w:val="both"/>
        <w:rPr>
          <w:rFonts w:asciiTheme="minorHAnsi" w:eastAsia="Calibri" w:hAnsiTheme="minorHAnsi"/>
        </w:rPr>
      </w:pPr>
      <w:r w:rsidRPr="00AF2F89">
        <w:rPr>
          <w:rFonts w:asciiTheme="minorHAnsi" w:eastAsia="Calibri" w:hAnsiTheme="minorHAnsi"/>
        </w:rPr>
        <w:t xml:space="preserve">On huomioitava, että </w:t>
      </w:r>
      <w:proofErr w:type="spellStart"/>
      <w:r w:rsidRPr="00AF2F89">
        <w:rPr>
          <w:rFonts w:asciiTheme="minorHAnsi" w:eastAsia="Calibri" w:hAnsiTheme="minorHAnsi"/>
        </w:rPr>
        <w:t>Paxlovidin</w:t>
      </w:r>
      <w:proofErr w:type="spellEnd"/>
      <w:r w:rsidRPr="00AF2F89">
        <w:rPr>
          <w:rFonts w:asciiTheme="minorHAnsi" w:eastAsia="Calibri" w:hAnsiTheme="minorHAnsi"/>
        </w:rPr>
        <w:t xml:space="preserve"> vaikutus jatkuu lääkityksen lopetuksen jälkeen, joten lääketaukoa on yleensä jatkettava 3 vuorokautta </w:t>
      </w:r>
      <w:proofErr w:type="spellStart"/>
      <w:r w:rsidRPr="00AF2F89">
        <w:rPr>
          <w:rFonts w:asciiTheme="minorHAnsi" w:eastAsia="Calibri" w:hAnsiTheme="minorHAnsi"/>
        </w:rPr>
        <w:t>Paxlovid</w:t>
      </w:r>
      <w:proofErr w:type="spellEnd"/>
      <w:r w:rsidRPr="00AF2F89">
        <w:rPr>
          <w:rFonts w:asciiTheme="minorHAnsi" w:eastAsia="Calibri" w:hAnsiTheme="minorHAnsi"/>
        </w:rPr>
        <w:t xml:space="preserve">-hoidon päättymisen jälkeen. </w:t>
      </w:r>
    </w:p>
    <w:p w14:paraId="370D2A31" w14:textId="77777777" w:rsidR="00AF2F89" w:rsidRDefault="00AF2F89" w:rsidP="00AF2F89">
      <w:pPr>
        <w:numPr>
          <w:ilvl w:val="1"/>
          <w:numId w:val="17"/>
        </w:numPr>
        <w:spacing w:line="276" w:lineRule="auto"/>
        <w:jc w:val="both"/>
        <w:rPr>
          <w:rFonts w:asciiTheme="minorHAnsi" w:eastAsia="Calibri" w:hAnsiTheme="minorHAnsi"/>
        </w:rPr>
      </w:pPr>
      <w:proofErr w:type="spellStart"/>
      <w:r w:rsidRPr="00AF2F89">
        <w:rPr>
          <w:rFonts w:asciiTheme="minorHAnsi" w:eastAsia="Calibri" w:hAnsiTheme="minorHAnsi"/>
        </w:rPr>
        <w:t>Paxlovid</w:t>
      </w:r>
      <w:proofErr w:type="spellEnd"/>
      <w:r w:rsidRPr="00AF2F89">
        <w:rPr>
          <w:rFonts w:asciiTheme="minorHAnsi" w:eastAsia="Calibri" w:hAnsiTheme="minorHAnsi"/>
        </w:rPr>
        <w:t xml:space="preserve">-hoidon aloittavan lääkärin tulee varmistua, että potilas tai lääkityksen antava on kykenevä tekemään lääkitysmuutoksen. </w:t>
      </w:r>
    </w:p>
    <w:p w14:paraId="6B1BF14C" w14:textId="77777777" w:rsidR="006655F8" w:rsidRDefault="006655F8" w:rsidP="00AF2F89">
      <w:pPr>
        <w:spacing w:line="240" w:lineRule="auto"/>
        <w:rPr>
          <w:rFonts w:asciiTheme="minorHAnsi" w:eastAsia="Calibri" w:hAnsiTheme="minorHAnsi"/>
          <w:b/>
          <w:bCs/>
          <w:color w:val="000000"/>
          <w:sz w:val="28"/>
          <w:szCs w:val="28"/>
        </w:rPr>
      </w:pPr>
    </w:p>
    <w:p w14:paraId="0F186688" w14:textId="3211ACB9" w:rsidR="00AF2F89" w:rsidRPr="00AF2F89" w:rsidRDefault="00AF2F89" w:rsidP="00AF2F89">
      <w:pPr>
        <w:spacing w:line="240" w:lineRule="auto"/>
        <w:rPr>
          <w:rFonts w:asciiTheme="minorHAnsi" w:eastAsia="Calibri" w:hAnsiTheme="minorHAnsi"/>
          <w:b/>
          <w:bCs/>
          <w:color w:val="000000"/>
          <w:sz w:val="28"/>
          <w:szCs w:val="28"/>
        </w:rPr>
      </w:pPr>
      <w:r w:rsidRPr="00AF2F89">
        <w:rPr>
          <w:rFonts w:asciiTheme="minorHAnsi" w:eastAsia="Calibri" w:hAnsiTheme="minorHAnsi"/>
          <w:b/>
          <w:bCs/>
          <w:color w:val="000000"/>
          <w:sz w:val="28"/>
          <w:szCs w:val="28"/>
        </w:rPr>
        <w:t>PAXLOVID-HOIDON TÄRKEIMMÄT KOHDERYHMÄT</w:t>
      </w:r>
    </w:p>
    <w:p w14:paraId="362222E2" w14:textId="77777777" w:rsidR="00AF2F89" w:rsidRPr="00AF2F89" w:rsidRDefault="00AF2F89" w:rsidP="00AF2F89">
      <w:pPr>
        <w:keepNext/>
        <w:spacing w:before="240" w:line="240" w:lineRule="auto"/>
        <w:outlineLvl w:val="1"/>
        <w:rPr>
          <w:rFonts w:asciiTheme="minorHAnsi" w:eastAsia="Calibri" w:hAnsiTheme="minorHAnsi"/>
          <w:b/>
          <w:bCs/>
        </w:rPr>
      </w:pPr>
      <w:r w:rsidRPr="00AF2F89">
        <w:rPr>
          <w:rFonts w:asciiTheme="minorHAnsi" w:eastAsia="Calibri" w:hAnsiTheme="minorHAnsi"/>
          <w:b/>
        </w:rPr>
        <w:t>1. Elinsiirto/kantasolusiirto/CAR-T-hoito</w:t>
      </w:r>
    </w:p>
    <w:p w14:paraId="1115C74A" w14:textId="77777777" w:rsidR="00CF2FAA" w:rsidRPr="00CF2FAA" w:rsidRDefault="00CF2FAA" w:rsidP="00CF2FAA">
      <w:pPr>
        <w:numPr>
          <w:ilvl w:val="1"/>
          <w:numId w:val="25"/>
        </w:numPr>
        <w:spacing w:after="160" w:line="256" w:lineRule="auto"/>
        <w:ind w:left="709"/>
        <w:rPr>
          <w:rFonts w:cs="Arial"/>
          <w:color w:val="FF0000"/>
        </w:rPr>
      </w:pPr>
      <w:proofErr w:type="spellStart"/>
      <w:r w:rsidRPr="00CF2FAA">
        <w:rPr>
          <w:rFonts w:cs="Arial"/>
          <w:color w:val="FF0000"/>
        </w:rPr>
        <w:t>Paxlovid</w:t>
      </w:r>
      <w:proofErr w:type="spellEnd"/>
      <w:r w:rsidRPr="00CF2FAA">
        <w:rPr>
          <w:rFonts w:cs="Arial"/>
          <w:color w:val="FF0000"/>
        </w:rPr>
        <w:t xml:space="preserve"> </w:t>
      </w:r>
      <w:r w:rsidRPr="00CF2FAA">
        <w:rPr>
          <w:rFonts w:cs="Arial"/>
          <w:b/>
          <w:bCs/>
          <w:color w:val="FF0000"/>
        </w:rPr>
        <w:t>ei yleensä sovellu</w:t>
      </w:r>
      <w:r w:rsidRPr="00CF2FAA">
        <w:rPr>
          <w:rFonts w:cs="Arial"/>
          <w:color w:val="FF0000"/>
        </w:rPr>
        <w:t xml:space="preserve"> merkittävien lääkeinteraktioriskien takia. </w:t>
      </w:r>
      <w:proofErr w:type="spellStart"/>
      <w:r w:rsidRPr="00CF2FAA">
        <w:rPr>
          <w:rFonts w:cs="Arial"/>
          <w:color w:val="FF0000"/>
        </w:rPr>
        <w:t>Siklosporiini</w:t>
      </w:r>
      <w:proofErr w:type="spellEnd"/>
      <w:r w:rsidRPr="00CF2FAA">
        <w:rPr>
          <w:rFonts w:cs="Arial"/>
          <w:color w:val="FF0000"/>
        </w:rPr>
        <w:t xml:space="preserve">, </w:t>
      </w:r>
      <w:proofErr w:type="spellStart"/>
      <w:r w:rsidRPr="00CF2FAA">
        <w:rPr>
          <w:rFonts w:cs="Arial"/>
          <w:color w:val="FF0000"/>
        </w:rPr>
        <w:t>takrolimuusi</w:t>
      </w:r>
      <w:proofErr w:type="spellEnd"/>
      <w:r w:rsidRPr="00CF2FAA">
        <w:rPr>
          <w:rFonts w:cs="Arial"/>
          <w:color w:val="FF0000"/>
        </w:rPr>
        <w:t xml:space="preserve"> tai </w:t>
      </w:r>
      <w:proofErr w:type="spellStart"/>
      <w:r w:rsidRPr="00CF2FAA">
        <w:rPr>
          <w:rFonts w:cs="Arial"/>
          <w:color w:val="FF0000"/>
        </w:rPr>
        <w:t>everolimuusi</w:t>
      </w:r>
      <w:proofErr w:type="spellEnd"/>
      <w:r w:rsidRPr="00CF2FAA">
        <w:rPr>
          <w:rFonts w:cs="Arial"/>
          <w:color w:val="FF0000"/>
        </w:rPr>
        <w:t xml:space="preserve"> lääkitys ovat </w:t>
      </w:r>
      <w:proofErr w:type="spellStart"/>
      <w:r w:rsidRPr="00CF2FAA">
        <w:rPr>
          <w:rFonts w:cs="Arial"/>
          <w:color w:val="FF0000"/>
        </w:rPr>
        <w:t>Paxlovid</w:t>
      </w:r>
      <w:proofErr w:type="spellEnd"/>
      <w:r w:rsidRPr="00CF2FAA">
        <w:rPr>
          <w:rFonts w:cs="Arial"/>
          <w:color w:val="FF0000"/>
        </w:rPr>
        <w:t xml:space="preserve"> hoidon </w:t>
      </w:r>
      <w:r w:rsidRPr="00CF2FAA">
        <w:rPr>
          <w:rFonts w:cs="Arial"/>
          <w:b/>
          <w:bCs/>
          <w:color w:val="FF0000"/>
        </w:rPr>
        <w:t>ehdottomia vasta-aiheita.</w:t>
      </w:r>
    </w:p>
    <w:p w14:paraId="7C0502C9" w14:textId="6748D878" w:rsidR="00CF2FAA" w:rsidRPr="00CF2FAA" w:rsidRDefault="00CF2FAA" w:rsidP="00CF2FAA">
      <w:pPr>
        <w:numPr>
          <w:ilvl w:val="1"/>
          <w:numId w:val="25"/>
        </w:numPr>
        <w:spacing w:after="160" w:line="256" w:lineRule="auto"/>
        <w:ind w:left="709"/>
        <w:rPr>
          <w:rFonts w:cs="Arial"/>
          <w:color w:val="FF0000"/>
        </w:rPr>
      </w:pPr>
      <w:r w:rsidRPr="00CF2FAA">
        <w:rPr>
          <w:rFonts w:cs="Arial"/>
          <w:b/>
          <w:bCs/>
          <w:color w:val="FF0000"/>
        </w:rPr>
        <w:t>Sydän- ja keuhkosiirrot sekä vatsan alueen elinsiirrot: vasta-aiheinen</w:t>
      </w:r>
      <w:r w:rsidRPr="00CF2FAA">
        <w:rPr>
          <w:rFonts w:cs="Arial"/>
          <w:color w:val="FF0000"/>
        </w:rPr>
        <w:t xml:space="preserve"> lääkeaineyhteisvaikutusten vuoksi. </w:t>
      </w:r>
    </w:p>
    <w:p w14:paraId="0B8B2B51" w14:textId="57D2218E" w:rsidR="00CF2FAA" w:rsidRPr="00CF2FAA" w:rsidRDefault="00CF2FAA" w:rsidP="00CF2FAA">
      <w:pPr>
        <w:numPr>
          <w:ilvl w:val="1"/>
          <w:numId w:val="25"/>
        </w:numPr>
        <w:spacing w:after="160" w:line="256" w:lineRule="auto"/>
        <w:ind w:left="709"/>
        <w:rPr>
          <w:rFonts w:cs="Arial"/>
          <w:color w:val="FF0000"/>
        </w:rPr>
      </w:pPr>
      <w:proofErr w:type="spellStart"/>
      <w:r w:rsidRPr="00CF2FAA">
        <w:rPr>
          <w:rFonts w:cs="Arial"/>
          <w:color w:val="FF0000"/>
        </w:rPr>
        <w:t>Allogeeninen</w:t>
      </w:r>
      <w:proofErr w:type="spellEnd"/>
      <w:r w:rsidRPr="00CF2FAA">
        <w:rPr>
          <w:rFonts w:cs="Arial"/>
          <w:color w:val="FF0000"/>
        </w:rPr>
        <w:t xml:space="preserve"> kantasolusiirto/CAR-T soluhoito</w:t>
      </w:r>
      <w:r>
        <w:rPr>
          <w:rFonts w:cs="Arial"/>
          <w:color w:val="FF0000"/>
        </w:rPr>
        <w:t>:</w:t>
      </w:r>
      <w:r w:rsidRPr="00CF2FAA">
        <w:rPr>
          <w:rFonts w:cs="Arial"/>
          <w:color w:val="FF0000"/>
        </w:rPr>
        <w:t xml:space="preserve"> jos potilaalla ei ole </w:t>
      </w:r>
      <w:proofErr w:type="spellStart"/>
      <w:r w:rsidRPr="00CF2FAA">
        <w:rPr>
          <w:rFonts w:cs="Arial"/>
          <w:color w:val="FF0000"/>
        </w:rPr>
        <w:t>siklosporiini</w:t>
      </w:r>
      <w:proofErr w:type="spellEnd"/>
      <w:r w:rsidRPr="00CF2FAA">
        <w:rPr>
          <w:rFonts w:cs="Arial"/>
          <w:color w:val="FF0000"/>
        </w:rPr>
        <w:t xml:space="preserve">, </w:t>
      </w:r>
      <w:proofErr w:type="spellStart"/>
      <w:r w:rsidRPr="00CF2FAA">
        <w:rPr>
          <w:rFonts w:cs="Arial"/>
          <w:color w:val="FF0000"/>
        </w:rPr>
        <w:t>takrolimuusi</w:t>
      </w:r>
      <w:proofErr w:type="spellEnd"/>
      <w:r w:rsidRPr="00CF2FAA">
        <w:rPr>
          <w:rFonts w:cs="Arial"/>
          <w:color w:val="FF0000"/>
        </w:rPr>
        <w:t xml:space="preserve"> tai </w:t>
      </w:r>
      <w:proofErr w:type="spellStart"/>
      <w:r w:rsidRPr="00CF2FAA">
        <w:rPr>
          <w:rFonts w:cs="Arial"/>
          <w:color w:val="FF0000"/>
        </w:rPr>
        <w:t>everolimuusi</w:t>
      </w:r>
      <w:proofErr w:type="spellEnd"/>
      <w:r>
        <w:rPr>
          <w:rFonts w:cs="Arial"/>
          <w:color w:val="FF0000"/>
        </w:rPr>
        <w:t xml:space="preserve"> - </w:t>
      </w:r>
      <w:r w:rsidRPr="00CF2FAA">
        <w:rPr>
          <w:rFonts w:cs="Arial"/>
          <w:color w:val="FF0000"/>
        </w:rPr>
        <w:t xml:space="preserve">lääkitystä (vasta-aiheita) ja siirrosta on alle 12 kk tai siirrosta on yli 12 kk ja </w:t>
      </w:r>
      <w:proofErr w:type="spellStart"/>
      <w:r w:rsidRPr="00CF2FAA">
        <w:rPr>
          <w:rFonts w:cs="Arial"/>
          <w:color w:val="FF0000"/>
        </w:rPr>
        <w:t>immunosuppressiivinen</w:t>
      </w:r>
      <w:proofErr w:type="spellEnd"/>
      <w:r w:rsidRPr="00CF2FAA">
        <w:rPr>
          <w:rFonts w:cs="Arial"/>
          <w:color w:val="FF0000"/>
        </w:rPr>
        <w:t xml:space="preserve"> lääkitys jatkuu</w:t>
      </w:r>
    </w:p>
    <w:p w14:paraId="07087014" w14:textId="613A1722" w:rsidR="00CF2FAA" w:rsidRPr="00CF2FAA" w:rsidRDefault="00CF2FAA" w:rsidP="00CF2FAA">
      <w:pPr>
        <w:numPr>
          <w:ilvl w:val="1"/>
          <w:numId w:val="25"/>
        </w:numPr>
        <w:spacing w:after="160" w:line="256" w:lineRule="auto"/>
        <w:ind w:left="709"/>
        <w:rPr>
          <w:rFonts w:cs="Arial"/>
          <w:color w:val="FF0000"/>
        </w:rPr>
      </w:pPr>
      <w:r w:rsidRPr="00CF2FAA">
        <w:rPr>
          <w:rFonts w:cs="Arial"/>
          <w:color w:val="FF0000"/>
        </w:rPr>
        <w:t xml:space="preserve">Hoitava lääkäri arvioi </w:t>
      </w:r>
      <w:proofErr w:type="spellStart"/>
      <w:r w:rsidRPr="00CF2FAA">
        <w:rPr>
          <w:rFonts w:cs="Arial"/>
          <w:color w:val="FF0000"/>
        </w:rPr>
        <w:t>Paxlovixin</w:t>
      </w:r>
      <w:proofErr w:type="spellEnd"/>
      <w:r w:rsidRPr="00CF2FAA">
        <w:rPr>
          <w:rFonts w:cs="Arial"/>
          <w:color w:val="FF0000"/>
        </w:rPr>
        <w:t xml:space="preserve"> aloituksen </w:t>
      </w:r>
      <w:r>
        <w:rPr>
          <w:rFonts w:cs="Arial"/>
          <w:color w:val="FF0000"/>
        </w:rPr>
        <w:t xml:space="preserve">lääkeinteraktiot huomioiden </w:t>
      </w:r>
      <w:r w:rsidRPr="00CF2FAA">
        <w:rPr>
          <w:rFonts w:cs="Arial"/>
          <w:color w:val="FF0000"/>
        </w:rPr>
        <w:t xml:space="preserve">yksilöllisen harkinnan mukaan. </w:t>
      </w:r>
      <w:r>
        <w:rPr>
          <w:rFonts w:cs="Arial"/>
          <w:color w:val="FF0000"/>
        </w:rPr>
        <w:t xml:space="preserve">Vaikka </w:t>
      </w:r>
      <w:proofErr w:type="spellStart"/>
      <w:r>
        <w:rPr>
          <w:rFonts w:cs="Arial"/>
          <w:color w:val="FF0000"/>
        </w:rPr>
        <w:t>Paxlovid</w:t>
      </w:r>
      <w:proofErr w:type="spellEnd"/>
      <w:r>
        <w:rPr>
          <w:rFonts w:cs="Arial"/>
          <w:color w:val="FF0000"/>
        </w:rPr>
        <w:t xml:space="preserve"> on kontraindisoitu, s</w:t>
      </w:r>
      <w:r w:rsidRPr="00CF2FAA">
        <w:rPr>
          <w:rFonts w:cs="Arial"/>
          <w:color w:val="FF0000"/>
        </w:rPr>
        <w:t>uonensisäinen remdesiviiri (</w:t>
      </w:r>
      <w:proofErr w:type="spellStart"/>
      <w:r w:rsidRPr="00CF2FAA">
        <w:rPr>
          <w:rFonts w:cs="Arial"/>
          <w:color w:val="FF0000"/>
        </w:rPr>
        <w:t>Veklury</w:t>
      </w:r>
      <w:proofErr w:type="spellEnd"/>
      <w:r w:rsidRPr="00CF2FAA">
        <w:rPr>
          <w:rFonts w:cs="Arial"/>
          <w:color w:val="FF0000"/>
        </w:rPr>
        <w:t>) lääkitys useimmiten on mahdollinen</w:t>
      </w:r>
      <w:r>
        <w:rPr>
          <w:rFonts w:cs="Arial"/>
          <w:color w:val="FF0000"/>
        </w:rPr>
        <w:t>, konsultoi infektiolääkäriä.</w:t>
      </w:r>
    </w:p>
    <w:p w14:paraId="685E7A03" w14:textId="77777777" w:rsidR="00AF2F89" w:rsidRPr="00AF2F89" w:rsidRDefault="00AF2F89" w:rsidP="00AF2F89">
      <w:pPr>
        <w:keepNext/>
        <w:spacing w:before="240" w:line="240" w:lineRule="auto"/>
        <w:outlineLvl w:val="1"/>
        <w:rPr>
          <w:rFonts w:asciiTheme="minorHAnsi" w:eastAsia="Calibri" w:hAnsiTheme="minorHAnsi"/>
          <w:b/>
        </w:rPr>
      </w:pPr>
      <w:r w:rsidRPr="00AF2F89">
        <w:rPr>
          <w:rFonts w:asciiTheme="minorHAnsi" w:eastAsia="Calibri" w:hAnsiTheme="minorHAnsi"/>
          <w:b/>
          <w:bCs/>
        </w:rPr>
        <w:t>2.</w:t>
      </w:r>
      <w:r w:rsidRPr="00AF2F89">
        <w:rPr>
          <w:rFonts w:asciiTheme="minorHAnsi" w:eastAsia="Calibri" w:hAnsiTheme="minorHAnsi"/>
          <w:b/>
        </w:rPr>
        <w:t xml:space="preserve"> Aktii</w:t>
      </w:r>
      <w:r w:rsidRPr="00AF2F89">
        <w:rPr>
          <w:rFonts w:asciiTheme="minorHAnsi" w:eastAsia="Calibri" w:hAnsiTheme="minorHAnsi"/>
          <w:b/>
          <w:spacing w:val="-2"/>
        </w:rPr>
        <w:t>vi</w:t>
      </w:r>
      <w:r w:rsidRPr="00AF2F89">
        <w:rPr>
          <w:rFonts w:asciiTheme="minorHAnsi" w:eastAsia="Calibri" w:hAnsiTheme="minorHAnsi"/>
          <w:b/>
        </w:rPr>
        <w:t>sessa hoidossa ole</w:t>
      </w:r>
      <w:r w:rsidRPr="00AF2F89">
        <w:rPr>
          <w:rFonts w:asciiTheme="minorHAnsi" w:eastAsia="Calibri" w:hAnsiTheme="minorHAnsi"/>
          <w:b/>
          <w:spacing w:val="-2"/>
        </w:rPr>
        <w:t>v</w:t>
      </w:r>
      <w:r w:rsidRPr="00AF2F89">
        <w:rPr>
          <w:rFonts w:asciiTheme="minorHAnsi" w:eastAsia="Calibri" w:hAnsiTheme="minorHAnsi"/>
          <w:b/>
        </w:rPr>
        <w:t>a s</w:t>
      </w:r>
      <w:r w:rsidRPr="00AF2F89">
        <w:rPr>
          <w:rFonts w:asciiTheme="minorHAnsi" w:eastAsia="Calibri" w:hAnsiTheme="minorHAnsi"/>
          <w:b/>
          <w:spacing w:val="-2"/>
        </w:rPr>
        <w:t>y</w:t>
      </w:r>
      <w:r w:rsidRPr="00AF2F89">
        <w:rPr>
          <w:rFonts w:asciiTheme="minorHAnsi" w:eastAsia="Calibri" w:hAnsiTheme="minorHAnsi"/>
          <w:b/>
        </w:rPr>
        <w:t>öpätaut</w:t>
      </w:r>
      <w:r w:rsidRPr="00AF2F89">
        <w:rPr>
          <w:rFonts w:asciiTheme="minorHAnsi" w:eastAsia="Calibri" w:hAnsiTheme="minorHAnsi"/>
          <w:b/>
          <w:spacing w:val="-2"/>
        </w:rPr>
        <w:t>i</w:t>
      </w:r>
      <w:r w:rsidRPr="00AF2F89">
        <w:rPr>
          <w:rFonts w:asciiTheme="minorHAnsi" w:eastAsia="Calibri" w:hAnsiTheme="minorHAnsi"/>
          <w:b/>
        </w:rPr>
        <w:t xml:space="preserve"> tai hoidot loppuneet 6kk:n sisällä</w:t>
      </w:r>
    </w:p>
    <w:p w14:paraId="0B7BB736" w14:textId="77777777" w:rsidR="00AF2F89" w:rsidRPr="00AF2F89" w:rsidRDefault="00AF2F89" w:rsidP="00CF2FAA">
      <w:pPr>
        <w:numPr>
          <w:ilvl w:val="0"/>
          <w:numId w:val="29"/>
        </w:numPr>
        <w:spacing w:after="160" w:line="270" w:lineRule="exact"/>
        <w:ind w:left="709"/>
        <w:contextualSpacing/>
        <w:rPr>
          <w:rFonts w:asciiTheme="minorHAnsi" w:eastAsia="Calibri" w:hAnsiTheme="minorHAnsi"/>
        </w:rPr>
      </w:pPr>
      <w:r w:rsidRPr="00AF2F89">
        <w:rPr>
          <w:rFonts w:asciiTheme="minorHAnsi" w:eastAsia="Calibri" w:hAnsiTheme="minorHAnsi"/>
        </w:rPr>
        <w:t>Vain hormonaalista hoitoa saavat tai vain leikkauksella hoidetut syöpäpotilaat eivät kuitenkaan kuulu tähän ryhmään.</w:t>
      </w:r>
    </w:p>
    <w:p w14:paraId="2430383C" w14:textId="77777777" w:rsidR="00AF2F89" w:rsidRPr="00AF2F89" w:rsidRDefault="00AF2F89" w:rsidP="00AF2F89">
      <w:pPr>
        <w:keepNext/>
        <w:spacing w:before="240" w:line="240" w:lineRule="auto"/>
        <w:outlineLvl w:val="1"/>
        <w:rPr>
          <w:rFonts w:asciiTheme="minorHAnsi" w:eastAsia="Calibri" w:hAnsiTheme="minorHAnsi"/>
          <w:b/>
        </w:rPr>
      </w:pPr>
      <w:r w:rsidRPr="00AF2F89">
        <w:rPr>
          <w:rFonts w:asciiTheme="minorHAnsi" w:eastAsia="Calibri" w:hAnsiTheme="minorHAnsi"/>
          <w:b/>
        </w:rPr>
        <w:t xml:space="preserve">3. Vaikea synnynnäinen tai siihen verrattava puolustusjärjestelmän häiriö </w:t>
      </w:r>
    </w:p>
    <w:p w14:paraId="68EA1050" w14:textId="77777777" w:rsidR="00AF2F89" w:rsidRPr="00AF2F89" w:rsidRDefault="00AF2F89" w:rsidP="00CF2FAA">
      <w:pPr>
        <w:numPr>
          <w:ilvl w:val="1"/>
          <w:numId w:val="30"/>
        </w:numPr>
        <w:spacing w:after="160" w:line="270" w:lineRule="exact"/>
        <w:ind w:left="709"/>
        <w:contextualSpacing/>
        <w:rPr>
          <w:rFonts w:asciiTheme="minorHAnsi" w:eastAsia="Calibri" w:hAnsiTheme="minorHAnsi"/>
        </w:rPr>
      </w:pPr>
      <w:r w:rsidRPr="00AF2F89">
        <w:rPr>
          <w:rFonts w:asciiTheme="minorHAnsi" w:eastAsia="Calibri" w:hAnsiTheme="minorHAnsi"/>
        </w:rPr>
        <w:t>Synnynnäiset immuunipuutostilat.</w:t>
      </w:r>
    </w:p>
    <w:p w14:paraId="7680C7F1" w14:textId="77777777" w:rsidR="00AF2F89" w:rsidRPr="00AF2F89" w:rsidRDefault="00AF2F89" w:rsidP="00CF2FAA">
      <w:pPr>
        <w:numPr>
          <w:ilvl w:val="1"/>
          <w:numId w:val="30"/>
        </w:numPr>
        <w:spacing w:after="160" w:line="270" w:lineRule="exact"/>
        <w:ind w:left="709"/>
        <w:contextualSpacing/>
        <w:rPr>
          <w:rFonts w:asciiTheme="minorHAnsi" w:eastAsia="Calibri" w:hAnsiTheme="minorHAnsi"/>
        </w:rPr>
      </w:pPr>
      <w:r w:rsidRPr="00AF2F89">
        <w:rPr>
          <w:rFonts w:asciiTheme="minorHAnsi" w:eastAsia="Calibri" w:hAnsiTheme="minorHAnsi"/>
        </w:rPr>
        <w:t>Potilaat, joiden CD4-solut alle 350 (esim. pitkälle edennyt HIV).</w:t>
      </w:r>
    </w:p>
    <w:p w14:paraId="4583648F" w14:textId="1D72B215" w:rsidR="00AF2F89" w:rsidRDefault="00AF2F89" w:rsidP="00CF2FAA">
      <w:pPr>
        <w:numPr>
          <w:ilvl w:val="1"/>
          <w:numId w:val="30"/>
        </w:numPr>
        <w:spacing w:after="160" w:line="270" w:lineRule="exact"/>
        <w:ind w:left="709"/>
        <w:contextualSpacing/>
        <w:rPr>
          <w:rFonts w:asciiTheme="minorHAnsi" w:eastAsia="Calibri" w:hAnsiTheme="minorHAnsi"/>
        </w:rPr>
      </w:pPr>
      <w:r w:rsidRPr="00AF2F89">
        <w:rPr>
          <w:rFonts w:asciiTheme="minorHAnsi" w:eastAsia="Calibri" w:hAnsiTheme="minorHAnsi"/>
        </w:rPr>
        <w:t xml:space="preserve">Tähän ryhmään eivät kuulu väestössä yleiset lievät puolustusjärjestelmän häiriöt, kuten </w:t>
      </w:r>
      <w:proofErr w:type="spellStart"/>
      <w:r w:rsidRPr="00AF2F89">
        <w:rPr>
          <w:rFonts w:asciiTheme="minorHAnsi" w:eastAsia="Calibri" w:hAnsiTheme="minorHAnsi"/>
        </w:rPr>
        <w:t>IgA</w:t>
      </w:r>
      <w:proofErr w:type="spellEnd"/>
      <w:r w:rsidRPr="00AF2F89">
        <w:rPr>
          <w:rFonts w:asciiTheme="minorHAnsi" w:eastAsia="Calibri" w:hAnsiTheme="minorHAnsi"/>
        </w:rPr>
        <w:t xml:space="preserve">-vaje tai -puutos, </w:t>
      </w:r>
      <w:proofErr w:type="spellStart"/>
      <w:r w:rsidRPr="00AF2F89">
        <w:rPr>
          <w:rFonts w:asciiTheme="minorHAnsi" w:eastAsia="Calibri" w:hAnsiTheme="minorHAnsi"/>
        </w:rPr>
        <w:t>mannoosia</w:t>
      </w:r>
      <w:proofErr w:type="spellEnd"/>
      <w:r w:rsidRPr="00AF2F89">
        <w:rPr>
          <w:rFonts w:asciiTheme="minorHAnsi" w:eastAsia="Calibri" w:hAnsiTheme="minorHAnsi"/>
        </w:rPr>
        <w:t xml:space="preserve"> sitovan </w:t>
      </w:r>
      <w:proofErr w:type="spellStart"/>
      <w:r w:rsidRPr="00AF2F89">
        <w:rPr>
          <w:rFonts w:asciiTheme="minorHAnsi" w:eastAsia="Calibri" w:hAnsiTheme="minorHAnsi"/>
        </w:rPr>
        <w:t>lektiinin</w:t>
      </w:r>
      <w:proofErr w:type="spellEnd"/>
      <w:r w:rsidRPr="00AF2F89">
        <w:rPr>
          <w:rFonts w:asciiTheme="minorHAnsi" w:eastAsia="Calibri" w:hAnsiTheme="minorHAnsi"/>
        </w:rPr>
        <w:t xml:space="preserve"> puutos tai komplementtitekijä C4:n osittainen vaje.</w:t>
      </w:r>
    </w:p>
    <w:p w14:paraId="302456F2" w14:textId="77777777" w:rsidR="0071405E" w:rsidRPr="00AF2F89" w:rsidRDefault="0071405E" w:rsidP="0071405E">
      <w:pPr>
        <w:spacing w:after="160" w:line="270" w:lineRule="exact"/>
        <w:ind w:left="709"/>
        <w:contextualSpacing/>
        <w:rPr>
          <w:rFonts w:asciiTheme="minorHAnsi" w:eastAsia="Calibri" w:hAnsiTheme="minorHAnsi"/>
        </w:rPr>
      </w:pPr>
    </w:p>
    <w:p w14:paraId="5CB58D1A" w14:textId="7087ED99" w:rsidR="00AF2F89" w:rsidRPr="00AF2F89" w:rsidRDefault="00BC5C9B" w:rsidP="00AF2F89">
      <w:pPr>
        <w:spacing w:line="240" w:lineRule="auto"/>
        <w:rPr>
          <w:rFonts w:asciiTheme="minorHAnsi" w:eastAsia="Calibri" w:hAnsiTheme="minorHAnsi"/>
          <w:b/>
          <w:color w:val="000000"/>
        </w:rPr>
      </w:pPr>
      <w:r>
        <w:rPr>
          <w:rFonts w:asciiTheme="minorHAnsi" w:eastAsia="Calibri" w:hAnsiTheme="minorHAnsi"/>
          <w:b/>
        </w:rPr>
        <w:t xml:space="preserve">4. </w:t>
      </w:r>
      <w:proofErr w:type="spellStart"/>
      <w:r w:rsidR="00AF2F89" w:rsidRPr="00AF2F89">
        <w:rPr>
          <w:rFonts w:asciiTheme="minorHAnsi" w:eastAsia="Calibri" w:hAnsiTheme="minorHAnsi"/>
          <w:b/>
        </w:rPr>
        <w:t>Rituksimabihoito</w:t>
      </w:r>
      <w:proofErr w:type="spellEnd"/>
      <w:r w:rsidR="00AF2F89" w:rsidRPr="00AF2F89">
        <w:rPr>
          <w:rFonts w:asciiTheme="minorHAnsi" w:eastAsia="Calibri" w:hAnsiTheme="minorHAnsi"/>
        </w:rPr>
        <w:t xml:space="preserve"> (tai muu CD20-vasta-aine kuten </w:t>
      </w:r>
      <w:proofErr w:type="spellStart"/>
      <w:r w:rsidR="00AF2F89" w:rsidRPr="00AF2F89">
        <w:rPr>
          <w:rFonts w:asciiTheme="minorHAnsi" w:eastAsia="Calibri" w:hAnsiTheme="minorHAnsi"/>
        </w:rPr>
        <w:t>ofatumumabi</w:t>
      </w:r>
      <w:proofErr w:type="spellEnd"/>
      <w:r w:rsidR="00AF2F89" w:rsidRPr="00AF2F89">
        <w:rPr>
          <w:rFonts w:asciiTheme="minorHAnsi" w:eastAsia="Calibri" w:hAnsiTheme="minorHAnsi"/>
        </w:rPr>
        <w:t xml:space="preserve">, </w:t>
      </w:r>
      <w:proofErr w:type="spellStart"/>
      <w:r w:rsidR="00AF2F89" w:rsidRPr="00AF2F89">
        <w:rPr>
          <w:rFonts w:asciiTheme="minorHAnsi" w:eastAsia="Calibri" w:hAnsiTheme="minorHAnsi"/>
        </w:rPr>
        <w:t>obinututsumabi</w:t>
      </w:r>
      <w:proofErr w:type="spellEnd"/>
      <w:r w:rsidR="00AF2F89" w:rsidRPr="00AF2F89">
        <w:rPr>
          <w:rFonts w:asciiTheme="minorHAnsi" w:eastAsia="Calibri" w:hAnsiTheme="minorHAnsi"/>
        </w:rPr>
        <w:t xml:space="preserve">) alle 12 kk:n sisällä tai tiedossa on matalaksi jääneet </w:t>
      </w:r>
      <w:proofErr w:type="spellStart"/>
      <w:r w:rsidR="00AF2F89" w:rsidRPr="00AF2F89">
        <w:rPr>
          <w:rFonts w:asciiTheme="minorHAnsi" w:eastAsia="Calibri" w:hAnsiTheme="minorHAnsi"/>
        </w:rPr>
        <w:t>immunoglobuliinitasot</w:t>
      </w:r>
      <w:proofErr w:type="spellEnd"/>
      <w:r w:rsidR="00AF2F89" w:rsidRPr="00AF2F89">
        <w:rPr>
          <w:rFonts w:asciiTheme="minorHAnsi" w:eastAsia="Calibri" w:hAnsiTheme="minorHAnsi"/>
        </w:rPr>
        <w:t xml:space="preserve"> aiemman </w:t>
      </w:r>
      <w:proofErr w:type="spellStart"/>
      <w:r w:rsidR="00AF2F89" w:rsidRPr="00AF2F89">
        <w:rPr>
          <w:rFonts w:asciiTheme="minorHAnsi" w:eastAsia="Calibri" w:hAnsiTheme="minorHAnsi"/>
        </w:rPr>
        <w:t>rituksimabi</w:t>
      </w:r>
      <w:proofErr w:type="spellEnd"/>
      <w:r w:rsidR="00AF2F89" w:rsidRPr="00AF2F89">
        <w:rPr>
          <w:rFonts w:asciiTheme="minorHAnsi" w:eastAsia="Calibri" w:hAnsiTheme="minorHAnsi"/>
        </w:rPr>
        <w:t xml:space="preserve">- tai muun CD20-vasta-ainehoidon hoidon jälkeen </w:t>
      </w:r>
      <w:r w:rsidR="00AF2F89" w:rsidRPr="00AF2F89">
        <w:rPr>
          <w:rFonts w:asciiTheme="minorHAnsi" w:eastAsia="Calibri" w:hAnsiTheme="minorHAnsi"/>
          <w:b/>
        </w:rPr>
        <w:t xml:space="preserve">tai muu </w:t>
      </w:r>
      <w:r w:rsidR="00AF2F89" w:rsidRPr="00AF2F89">
        <w:rPr>
          <w:rFonts w:asciiTheme="minorHAnsi" w:eastAsia="Calibri" w:hAnsiTheme="minorHAnsi"/>
          <w:b/>
          <w:color w:val="000000"/>
        </w:rPr>
        <w:t>immuunipuolustusta heikentävä biologinen lääkehoito.</w:t>
      </w:r>
    </w:p>
    <w:p w14:paraId="3BF2FF67" w14:textId="77777777" w:rsidR="00AF2F89" w:rsidRPr="00AF2F89" w:rsidRDefault="00AF2F89" w:rsidP="00AF2F89">
      <w:pPr>
        <w:spacing w:line="240" w:lineRule="auto"/>
        <w:rPr>
          <w:rFonts w:asciiTheme="minorHAnsi" w:eastAsia="Calibri" w:hAnsiTheme="minorHAnsi"/>
          <w:b/>
          <w:color w:val="000000"/>
        </w:rPr>
      </w:pPr>
    </w:p>
    <w:p w14:paraId="743CEDE7" w14:textId="77777777" w:rsidR="00AF2F89" w:rsidRPr="00AF2F89" w:rsidRDefault="00AF2F89" w:rsidP="00AF2F89">
      <w:pPr>
        <w:spacing w:line="240" w:lineRule="auto"/>
        <w:rPr>
          <w:rFonts w:asciiTheme="minorHAnsi" w:eastAsia="Calibri" w:hAnsiTheme="minorHAnsi"/>
        </w:rPr>
      </w:pPr>
      <w:r w:rsidRPr="00BC5C9B">
        <w:rPr>
          <w:rFonts w:asciiTheme="minorHAnsi" w:eastAsia="Calibri" w:hAnsiTheme="minorHAnsi"/>
          <w:b/>
        </w:rPr>
        <w:t>5. Vaikea munuaisten vajaatoiminta (GFR &lt; 30 ml/h)</w:t>
      </w:r>
      <w:r w:rsidRPr="00AF2F89">
        <w:rPr>
          <w:rFonts w:asciiTheme="minorHAnsi" w:eastAsia="Calibri" w:hAnsiTheme="minorHAnsi"/>
        </w:rPr>
        <w:t xml:space="preserve"> (huom. annostelua muutettava, katso annostelu alempana).</w:t>
      </w:r>
    </w:p>
    <w:p w14:paraId="607FAECD" w14:textId="77777777" w:rsidR="00AF2F89" w:rsidRPr="00AF2F89" w:rsidRDefault="00AF2F89" w:rsidP="00AF2F89">
      <w:pPr>
        <w:spacing w:line="240" w:lineRule="auto"/>
        <w:rPr>
          <w:rFonts w:asciiTheme="minorHAnsi" w:eastAsia="Calibri" w:hAnsiTheme="minorHAnsi"/>
          <w:b/>
          <w:bCs/>
        </w:rPr>
      </w:pPr>
    </w:p>
    <w:p w14:paraId="1D61E04B" w14:textId="2DB5B4E2" w:rsidR="00AF2F89" w:rsidRPr="00AF2F89" w:rsidRDefault="00BC5C9B" w:rsidP="00AF2F89">
      <w:pPr>
        <w:spacing w:line="240" w:lineRule="auto"/>
        <w:rPr>
          <w:rFonts w:asciiTheme="minorHAnsi" w:eastAsia="Calibri" w:hAnsiTheme="minorHAnsi"/>
          <w:b/>
          <w:bCs/>
          <w:color w:val="000000"/>
        </w:rPr>
      </w:pPr>
      <w:r>
        <w:rPr>
          <w:rFonts w:asciiTheme="minorHAnsi" w:eastAsia="Calibri" w:hAnsiTheme="minorHAnsi"/>
          <w:b/>
          <w:bCs/>
          <w:color w:val="000000"/>
        </w:rPr>
        <w:t>6</w:t>
      </w:r>
      <w:r w:rsidR="00AF2F89" w:rsidRPr="00AF2F89">
        <w:rPr>
          <w:rFonts w:asciiTheme="minorHAnsi" w:eastAsia="Calibri" w:hAnsiTheme="minorHAnsi"/>
          <w:b/>
          <w:bCs/>
          <w:color w:val="000000"/>
        </w:rPr>
        <w:t>. Vaikea krooninen keuhkosairaus tai hengitystä vaikeuttava neurologinen sairaus.</w:t>
      </w:r>
    </w:p>
    <w:p w14:paraId="4EE64D59" w14:textId="77777777" w:rsidR="00AF2F89" w:rsidRPr="00AF2F89" w:rsidRDefault="00AF2F89" w:rsidP="00AF2F89">
      <w:pPr>
        <w:spacing w:line="240" w:lineRule="auto"/>
        <w:rPr>
          <w:rFonts w:asciiTheme="minorHAnsi" w:eastAsia="Calibri" w:hAnsiTheme="minorHAnsi"/>
          <w:color w:val="FF0000"/>
        </w:rPr>
      </w:pPr>
    </w:p>
    <w:p w14:paraId="7A28EB66" w14:textId="4AAFD9D7" w:rsidR="00E76FD1" w:rsidRDefault="00BC5C9B" w:rsidP="00AF2F89">
      <w:pPr>
        <w:spacing w:after="160" w:line="259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  <w:b/>
          <w:bCs/>
        </w:rPr>
        <w:t>7</w:t>
      </w:r>
      <w:r w:rsidR="00AF2F89" w:rsidRPr="00AF2F89">
        <w:rPr>
          <w:rFonts w:asciiTheme="minorHAnsi" w:eastAsia="Calibri" w:hAnsiTheme="minorHAnsi"/>
          <w:b/>
          <w:bCs/>
        </w:rPr>
        <w:t>.</w:t>
      </w:r>
      <w:r>
        <w:rPr>
          <w:rFonts w:asciiTheme="minorHAnsi" w:eastAsia="Calibri" w:hAnsiTheme="minorHAnsi"/>
          <w:b/>
          <w:bCs/>
        </w:rPr>
        <w:t xml:space="preserve"> </w:t>
      </w:r>
      <w:r w:rsidR="00AF2F89" w:rsidRPr="00AF2F89">
        <w:rPr>
          <w:rFonts w:asciiTheme="minorHAnsi" w:eastAsia="Calibri" w:hAnsiTheme="minorHAnsi"/>
          <w:b/>
          <w:bCs/>
        </w:rPr>
        <w:t xml:space="preserve">Rokottamattomat henkilöt </w:t>
      </w:r>
      <w:r w:rsidR="00AF2F89" w:rsidRPr="00AF2F89">
        <w:rPr>
          <w:rFonts w:asciiTheme="minorHAnsi" w:eastAsia="Calibri" w:hAnsiTheme="minorHAnsi"/>
          <w:bCs/>
        </w:rPr>
        <w:t>(</w:t>
      </w:r>
      <w:r w:rsidR="00AF2F89" w:rsidRPr="00AF2F89">
        <w:rPr>
          <w:rFonts w:asciiTheme="minorHAnsi" w:eastAsia="Calibri" w:hAnsiTheme="minorHAnsi"/>
        </w:rPr>
        <w:t>lääkärin harkinnan mukaan ottaen huomioon potilaan ikä ja muut vaikean taudin riskitekijä</w:t>
      </w:r>
      <w:r w:rsidR="00AF2F89" w:rsidRPr="0071405E">
        <w:rPr>
          <w:rFonts w:asciiTheme="minorHAnsi" w:eastAsia="Calibri" w:hAnsiTheme="minorHAnsi"/>
        </w:rPr>
        <w:t>t).</w:t>
      </w:r>
    </w:p>
    <w:p w14:paraId="5630C921" w14:textId="411DDF70" w:rsidR="00AF2F89" w:rsidRPr="006655F8" w:rsidRDefault="00AF2F89" w:rsidP="006655F8">
      <w:pPr>
        <w:spacing w:after="160" w:line="259" w:lineRule="auto"/>
        <w:rPr>
          <w:rFonts w:asciiTheme="minorHAnsi" w:eastAsia="Calibri" w:hAnsiTheme="minorHAnsi"/>
        </w:rPr>
      </w:pPr>
      <w:r w:rsidRPr="00AF2F89">
        <w:rPr>
          <w:rFonts w:asciiTheme="minorHAnsi" w:eastAsia="Calibri" w:hAnsiTheme="minorHAnsi"/>
          <w:b/>
          <w:sz w:val="28"/>
          <w:szCs w:val="28"/>
        </w:rPr>
        <w:t>PAXLOVID-HOIDON TOTEUTTAMINEN</w:t>
      </w:r>
    </w:p>
    <w:p w14:paraId="28A0C9A3" w14:textId="77777777" w:rsidR="00AF2F89" w:rsidRPr="00AF2F89" w:rsidRDefault="00AF2F89" w:rsidP="00AF2F89">
      <w:pPr>
        <w:spacing w:line="240" w:lineRule="auto"/>
        <w:rPr>
          <w:rFonts w:asciiTheme="minorHAnsi" w:eastAsia="Calibri" w:hAnsiTheme="minorHAnsi"/>
          <w:sz w:val="24"/>
        </w:rPr>
      </w:pPr>
    </w:p>
    <w:p w14:paraId="3B64331A" w14:textId="77777777" w:rsidR="00AF2F89" w:rsidRPr="00AF2F89" w:rsidRDefault="00AF2F89" w:rsidP="00AF2F89">
      <w:pPr>
        <w:widowControl w:val="0"/>
        <w:numPr>
          <w:ilvl w:val="0"/>
          <w:numId w:val="24"/>
        </w:numPr>
        <w:spacing w:line="291" w:lineRule="exact"/>
        <w:ind w:right="-29"/>
        <w:contextualSpacing/>
        <w:rPr>
          <w:rFonts w:asciiTheme="minorHAnsi" w:eastAsia="Times New Roman" w:hAnsiTheme="minorHAnsi"/>
        </w:rPr>
      </w:pPr>
      <w:r w:rsidRPr="00AF2F89">
        <w:rPr>
          <w:rFonts w:asciiTheme="minorHAnsi" w:eastAsia="Times New Roman" w:hAnsiTheme="minorHAnsi"/>
        </w:rPr>
        <w:t xml:space="preserve">Hoitava lääkäri voi aloittaa </w:t>
      </w:r>
      <w:proofErr w:type="spellStart"/>
      <w:r w:rsidRPr="00AF2F89">
        <w:rPr>
          <w:rFonts w:asciiTheme="minorHAnsi" w:eastAsia="Times New Roman" w:hAnsiTheme="minorHAnsi"/>
        </w:rPr>
        <w:t>Paxlovid</w:t>
      </w:r>
      <w:proofErr w:type="spellEnd"/>
      <w:r w:rsidRPr="00AF2F89">
        <w:rPr>
          <w:rFonts w:asciiTheme="minorHAnsi" w:eastAsia="Times New Roman" w:hAnsiTheme="minorHAnsi"/>
        </w:rPr>
        <w:t xml:space="preserve">-lääkityksen. </w:t>
      </w:r>
    </w:p>
    <w:p w14:paraId="0E0951D4" w14:textId="753F04A7" w:rsidR="00AF2F89" w:rsidRPr="00AF2F89" w:rsidRDefault="00AF2F89" w:rsidP="00AF2F89">
      <w:pPr>
        <w:widowControl w:val="0"/>
        <w:numPr>
          <w:ilvl w:val="0"/>
          <w:numId w:val="24"/>
        </w:numPr>
        <w:spacing w:line="291" w:lineRule="exact"/>
        <w:ind w:right="-29"/>
        <w:contextualSpacing/>
        <w:rPr>
          <w:rFonts w:asciiTheme="minorHAnsi" w:eastAsia="Times New Roman" w:hAnsiTheme="minorHAnsi"/>
        </w:rPr>
      </w:pPr>
      <w:r w:rsidRPr="00AF2F89">
        <w:rPr>
          <w:rFonts w:asciiTheme="minorHAnsi" w:eastAsia="Times New Roman" w:hAnsiTheme="minorHAnsi"/>
          <w:color w:val="FF0000"/>
        </w:rPr>
        <w:t xml:space="preserve">Lääke annetaan potilaalle Pohteen palvelupisteistä, johon se tarvittaessa tilataan Pohteen </w:t>
      </w:r>
      <w:r w:rsidR="0071405E">
        <w:rPr>
          <w:rFonts w:asciiTheme="minorHAnsi" w:eastAsia="Times New Roman" w:hAnsiTheme="minorHAnsi"/>
          <w:color w:val="FF0000"/>
        </w:rPr>
        <w:t>sairaala-</w:t>
      </w:r>
      <w:r w:rsidRPr="00AF2F89">
        <w:rPr>
          <w:rFonts w:asciiTheme="minorHAnsi" w:eastAsia="Times New Roman" w:hAnsiTheme="minorHAnsi"/>
          <w:color w:val="FF0000"/>
        </w:rPr>
        <w:t xml:space="preserve">apteekeista eikä sitä kirjoiteta reseptillä avoapteekkiin. </w:t>
      </w:r>
      <w:proofErr w:type="spellStart"/>
      <w:r w:rsidRPr="00AF2F89">
        <w:rPr>
          <w:rFonts w:asciiTheme="minorHAnsi" w:eastAsia="Times New Roman" w:hAnsiTheme="minorHAnsi"/>
        </w:rPr>
        <w:t>Paxlovid</w:t>
      </w:r>
      <w:proofErr w:type="spellEnd"/>
      <w:r w:rsidRPr="00AF2F89">
        <w:rPr>
          <w:rFonts w:asciiTheme="minorHAnsi" w:eastAsia="Times New Roman" w:hAnsiTheme="minorHAnsi"/>
        </w:rPr>
        <w:t xml:space="preserve">-lääkitystä on saatavilla OYSn apteekissa ja </w:t>
      </w:r>
      <w:proofErr w:type="spellStart"/>
      <w:r w:rsidRPr="00AF2F89">
        <w:rPr>
          <w:rFonts w:asciiTheme="minorHAnsi" w:eastAsia="Times New Roman" w:hAnsiTheme="minorHAnsi"/>
        </w:rPr>
        <w:t>OSYPn</w:t>
      </w:r>
      <w:proofErr w:type="spellEnd"/>
      <w:r w:rsidRPr="00AF2F89">
        <w:rPr>
          <w:rFonts w:asciiTheme="minorHAnsi" w:eastAsia="Times New Roman" w:hAnsiTheme="minorHAnsi"/>
        </w:rPr>
        <w:t xml:space="preserve"> päivystyskaapissa sekä 24/7-päivystyspisteissä (Kuusamon ja Raahen </w:t>
      </w:r>
      <w:proofErr w:type="spellStart"/>
      <w:proofErr w:type="gramStart"/>
      <w:r w:rsidRPr="00AF2F89">
        <w:rPr>
          <w:rFonts w:asciiTheme="minorHAnsi" w:eastAsia="Times New Roman" w:hAnsiTheme="minorHAnsi"/>
        </w:rPr>
        <w:t>tk</w:t>
      </w:r>
      <w:proofErr w:type="spellEnd"/>
      <w:proofErr w:type="gramEnd"/>
      <w:r w:rsidRPr="00AF2F89">
        <w:rPr>
          <w:rFonts w:asciiTheme="minorHAnsi" w:eastAsia="Times New Roman" w:hAnsiTheme="minorHAnsi"/>
        </w:rPr>
        <w:t xml:space="preserve">, </w:t>
      </w:r>
      <w:proofErr w:type="spellStart"/>
      <w:r w:rsidRPr="00AF2F89">
        <w:rPr>
          <w:rFonts w:asciiTheme="minorHAnsi" w:eastAsia="Times New Roman" w:hAnsiTheme="minorHAnsi"/>
        </w:rPr>
        <w:t>Oulaskankaan</w:t>
      </w:r>
      <w:proofErr w:type="spellEnd"/>
      <w:r w:rsidRPr="00AF2F89">
        <w:rPr>
          <w:rFonts w:asciiTheme="minorHAnsi" w:eastAsia="Times New Roman" w:hAnsiTheme="minorHAnsi"/>
        </w:rPr>
        <w:t xml:space="preserve"> sairaala). </w:t>
      </w:r>
    </w:p>
    <w:p w14:paraId="1694DC47" w14:textId="77777777" w:rsidR="00AF2F89" w:rsidRPr="00AF2F89" w:rsidRDefault="00AF2F89" w:rsidP="00AF2F89">
      <w:pPr>
        <w:widowControl w:val="0"/>
        <w:numPr>
          <w:ilvl w:val="0"/>
          <w:numId w:val="24"/>
        </w:numPr>
        <w:spacing w:line="291" w:lineRule="exact"/>
        <w:ind w:right="-29"/>
        <w:contextualSpacing/>
        <w:rPr>
          <w:rFonts w:asciiTheme="minorHAnsi" w:eastAsia="Times New Roman" w:hAnsiTheme="minorHAnsi"/>
          <w:color w:val="FF0000"/>
        </w:rPr>
      </w:pPr>
      <w:r w:rsidRPr="00AF2F89">
        <w:rPr>
          <w:rFonts w:asciiTheme="minorHAnsi" w:eastAsia="Times New Roman" w:hAnsiTheme="minorHAnsi"/>
        </w:rPr>
        <w:t xml:space="preserve">Kyseessä on potilaalle ilmainen, tartuntatautilain mukainen lääkitys, kun se luovutetaan julkisesta terveydenhuollosta. </w:t>
      </w:r>
      <w:r w:rsidRPr="00AF2F89">
        <w:rPr>
          <w:rFonts w:asciiTheme="minorHAnsi" w:eastAsia="Times New Roman" w:hAnsiTheme="minorHAnsi"/>
          <w:color w:val="FF0000"/>
        </w:rPr>
        <w:t>Yksityisestä terveydenhuollosta kirjoitetulla reseptillä avoapteekista haettu lääke on potilaalle maksullinen.</w:t>
      </w:r>
    </w:p>
    <w:p w14:paraId="67D3545A" w14:textId="77777777" w:rsidR="00AF2F89" w:rsidRPr="00AF2F89" w:rsidRDefault="00AF2F89" w:rsidP="00AF2F89">
      <w:pPr>
        <w:widowControl w:val="0"/>
        <w:spacing w:line="291" w:lineRule="exact"/>
        <w:ind w:right="-29"/>
        <w:rPr>
          <w:rFonts w:asciiTheme="minorHAnsi" w:eastAsia="Times New Roman" w:hAnsiTheme="minorHAnsi"/>
          <w:color w:val="000000"/>
        </w:rPr>
      </w:pPr>
    </w:p>
    <w:p w14:paraId="3157E241" w14:textId="77777777" w:rsidR="00AF2F89" w:rsidRPr="00AF2F89" w:rsidRDefault="00AF2F89" w:rsidP="00AF2F89">
      <w:pPr>
        <w:widowControl w:val="0"/>
        <w:spacing w:line="291" w:lineRule="exact"/>
        <w:ind w:right="-29"/>
        <w:rPr>
          <w:rFonts w:asciiTheme="minorHAnsi" w:eastAsia="Times New Roman" w:hAnsiTheme="minorHAnsi"/>
          <w:b/>
          <w:color w:val="000000"/>
        </w:rPr>
      </w:pPr>
      <w:proofErr w:type="spellStart"/>
      <w:r w:rsidRPr="00AF2F89">
        <w:rPr>
          <w:rFonts w:asciiTheme="minorHAnsi" w:eastAsia="Times New Roman" w:hAnsiTheme="minorHAnsi"/>
          <w:b/>
          <w:color w:val="000000"/>
        </w:rPr>
        <w:t>Pa</w:t>
      </w:r>
      <w:r w:rsidRPr="00AF2F89">
        <w:rPr>
          <w:rFonts w:asciiTheme="minorHAnsi" w:eastAsia="Times New Roman" w:hAnsiTheme="minorHAnsi"/>
          <w:b/>
          <w:color w:val="000000"/>
          <w:spacing w:val="-2"/>
        </w:rPr>
        <w:t>x</w:t>
      </w:r>
      <w:r w:rsidRPr="00AF2F89">
        <w:rPr>
          <w:rFonts w:asciiTheme="minorHAnsi" w:eastAsia="Times New Roman" w:hAnsiTheme="minorHAnsi"/>
          <w:b/>
          <w:color w:val="000000"/>
        </w:rPr>
        <w:t>lovid</w:t>
      </w:r>
      <w:proofErr w:type="spellEnd"/>
      <w:r w:rsidRPr="00AF2F89">
        <w:rPr>
          <w:rFonts w:asciiTheme="minorHAnsi" w:eastAsia="Times New Roman" w:hAnsiTheme="minorHAnsi"/>
          <w:b/>
          <w:color w:val="000000"/>
        </w:rPr>
        <w:t>-lääkitykseen kuuluu kahdenlaisia tabletteja:</w:t>
      </w:r>
    </w:p>
    <w:p w14:paraId="138F9E20" w14:textId="5093DDC6" w:rsidR="00AF2F89" w:rsidRPr="00AF2F89" w:rsidRDefault="00AF2F89" w:rsidP="00CF2FAA">
      <w:pPr>
        <w:widowControl w:val="0"/>
        <w:numPr>
          <w:ilvl w:val="0"/>
          <w:numId w:val="31"/>
        </w:numPr>
        <w:spacing w:after="160" w:line="291" w:lineRule="exact"/>
        <w:ind w:left="709" w:right="-29"/>
        <w:contextualSpacing/>
        <w:rPr>
          <w:rFonts w:asciiTheme="minorHAnsi" w:eastAsia="Times New Roman" w:hAnsiTheme="minorHAnsi"/>
          <w:color w:val="010302"/>
        </w:rPr>
      </w:pPr>
      <w:proofErr w:type="spellStart"/>
      <w:r w:rsidRPr="00AF2F89">
        <w:rPr>
          <w:rFonts w:asciiTheme="minorHAnsi" w:eastAsia="Times New Roman" w:hAnsiTheme="minorHAnsi"/>
          <w:color w:val="010302"/>
        </w:rPr>
        <w:t>nirmatrelviiriä</w:t>
      </w:r>
      <w:proofErr w:type="spellEnd"/>
      <w:r w:rsidRPr="00AF2F89">
        <w:rPr>
          <w:rFonts w:asciiTheme="minorHAnsi" w:eastAsia="Times New Roman" w:hAnsiTheme="minorHAnsi"/>
          <w:color w:val="010302"/>
        </w:rPr>
        <w:t xml:space="preserve"> </w:t>
      </w:r>
      <w:r w:rsidR="009E3BB9" w:rsidRPr="00AF2F89">
        <w:rPr>
          <w:rFonts w:asciiTheme="minorHAnsi" w:eastAsia="Times New Roman" w:hAnsiTheme="minorHAnsi"/>
          <w:color w:val="010302"/>
        </w:rPr>
        <w:t>sisältävä 150 mg</w:t>
      </w:r>
      <w:r w:rsidRPr="00AF2F89">
        <w:rPr>
          <w:rFonts w:asciiTheme="minorHAnsi" w:eastAsia="Times New Roman" w:hAnsiTheme="minorHAnsi"/>
          <w:color w:val="010302"/>
        </w:rPr>
        <w:t xml:space="preserve"> tabletti</w:t>
      </w:r>
    </w:p>
    <w:p w14:paraId="07B1E22F" w14:textId="3B85CC18" w:rsidR="00AF2F89" w:rsidRPr="00AF2F89" w:rsidRDefault="00AF2F89" w:rsidP="00CF2FAA">
      <w:pPr>
        <w:widowControl w:val="0"/>
        <w:numPr>
          <w:ilvl w:val="0"/>
          <w:numId w:val="31"/>
        </w:numPr>
        <w:spacing w:after="160" w:line="291" w:lineRule="exact"/>
        <w:ind w:left="709" w:right="-29"/>
        <w:contextualSpacing/>
        <w:rPr>
          <w:rFonts w:asciiTheme="minorHAnsi" w:eastAsia="Times New Roman" w:hAnsiTheme="minorHAnsi"/>
          <w:color w:val="010302"/>
        </w:rPr>
      </w:pPr>
      <w:r w:rsidRPr="00AF2F89">
        <w:rPr>
          <w:rFonts w:asciiTheme="minorHAnsi" w:eastAsia="Times New Roman" w:hAnsiTheme="minorHAnsi"/>
          <w:color w:val="010302"/>
        </w:rPr>
        <w:t xml:space="preserve">ritonaviiriä </w:t>
      </w:r>
      <w:r w:rsidR="009E3BB9" w:rsidRPr="00AF2F89">
        <w:rPr>
          <w:rFonts w:asciiTheme="minorHAnsi" w:eastAsia="Times New Roman" w:hAnsiTheme="minorHAnsi"/>
          <w:color w:val="010302"/>
        </w:rPr>
        <w:t>sisältävä 100 mg</w:t>
      </w:r>
      <w:r w:rsidRPr="00AF2F89">
        <w:rPr>
          <w:rFonts w:asciiTheme="minorHAnsi" w:eastAsia="Times New Roman" w:hAnsiTheme="minorHAnsi"/>
          <w:color w:val="010302"/>
        </w:rPr>
        <w:t xml:space="preserve"> tabletti</w:t>
      </w:r>
    </w:p>
    <w:p w14:paraId="6BBF7ED3" w14:textId="77777777" w:rsidR="009E3BB9" w:rsidRDefault="009E3BB9" w:rsidP="009E3BB9">
      <w:pPr>
        <w:spacing w:after="160" w:line="259" w:lineRule="auto"/>
        <w:rPr>
          <w:rFonts w:asciiTheme="minorHAnsi" w:eastAsia="Times New Roman" w:hAnsiTheme="minorHAnsi"/>
          <w:b/>
          <w:color w:val="000000"/>
        </w:rPr>
      </w:pPr>
    </w:p>
    <w:p w14:paraId="4E3ECD29" w14:textId="7E4D04D6" w:rsidR="00AF2F89" w:rsidRPr="00AF2F89" w:rsidRDefault="00AF2F89" w:rsidP="009E3BB9">
      <w:pPr>
        <w:spacing w:after="160" w:line="259" w:lineRule="auto"/>
        <w:rPr>
          <w:rFonts w:asciiTheme="minorHAnsi" w:eastAsia="Calibri" w:hAnsiTheme="minorHAnsi"/>
        </w:rPr>
      </w:pPr>
      <w:r w:rsidRPr="00AF2F89">
        <w:rPr>
          <w:rFonts w:asciiTheme="minorHAnsi" w:eastAsia="Times New Roman" w:hAnsiTheme="minorHAnsi"/>
          <w:b/>
          <w:color w:val="000000"/>
        </w:rPr>
        <w:t>Annostus</w:t>
      </w:r>
      <w:r w:rsidRPr="00AF2F89">
        <w:rPr>
          <w:rFonts w:asciiTheme="minorHAnsi" w:eastAsia="Times New Roman" w:hAnsiTheme="minorHAnsi"/>
          <w:color w:val="000000"/>
        </w:rPr>
        <w:t xml:space="preserve"> on 300 </w:t>
      </w:r>
      <w:r w:rsidRPr="00AF2F89">
        <w:rPr>
          <w:rFonts w:asciiTheme="minorHAnsi" w:eastAsia="Times New Roman" w:hAnsiTheme="minorHAnsi"/>
          <w:color w:val="000000"/>
          <w:spacing w:val="-2"/>
        </w:rPr>
        <w:t>m</w:t>
      </w:r>
      <w:r w:rsidRPr="00AF2F89">
        <w:rPr>
          <w:rFonts w:asciiTheme="minorHAnsi" w:eastAsia="Times New Roman" w:hAnsiTheme="minorHAnsi"/>
          <w:color w:val="000000"/>
        </w:rPr>
        <w:t>g (el</w:t>
      </w:r>
      <w:r w:rsidRPr="00AF2F89">
        <w:rPr>
          <w:rFonts w:asciiTheme="minorHAnsi" w:eastAsia="Times New Roman" w:hAnsiTheme="minorHAnsi"/>
          <w:color w:val="000000"/>
          <w:spacing w:val="-2"/>
        </w:rPr>
        <w:t>i</w:t>
      </w:r>
      <w:r w:rsidRPr="00AF2F89">
        <w:rPr>
          <w:rFonts w:asciiTheme="minorHAnsi" w:eastAsia="Times New Roman" w:hAnsiTheme="minorHAnsi"/>
          <w:color w:val="000000"/>
        </w:rPr>
        <w:t xml:space="preserve"> </w:t>
      </w:r>
      <w:r w:rsidRPr="00AF2F89">
        <w:rPr>
          <w:rFonts w:asciiTheme="minorHAnsi" w:eastAsia="Times New Roman" w:hAnsiTheme="minorHAnsi"/>
          <w:color w:val="000000"/>
          <w:spacing w:val="-3"/>
        </w:rPr>
        <w:t>2</w:t>
      </w:r>
      <w:r w:rsidRPr="00AF2F89">
        <w:rPr>
          <w:rFonts w:asciiTheme="minorHAnsi" w:eastAsia="Times New Roman" w:hAnsiTheme="minorHAnsi"/>
          <w:color w:val="000000"/>
        </w:rPr>
        <w:t xml:space="preserve"> </w:t>
      </w:r>
      <w:proofErr w:type="spellStart"/>
      <w:r w:rsidRPr="00AF2F89">
        <w:rPr>
          <w:rFonts w:asciiTheme="minorHAnsi" w:eastAsia="Times New Roman" w:hAnsiTheme="minorHAnsi"/>
          <w:color w:val="000000"/>
        </w:rPr>
        <w:t>tabl</w:t>
      </w:r>
      <w:proofErr w:type="spellEnd"/>
      <w:r w:rsidRPr="00AF2F89">
        <w:rPr>
          <w:rFonts w:asciiTheme="minorHAnsi" w:eastAsia="Times New Roman" w:hAnsiTheme="minorHAnsi"/>
          <w:color w:val="000000"/>
        </w:rPr>
        <w:t>. á 15</w:t>
      </w:r>
      <w:r w:rsidRPr="00AF2F89">
        <w:rPr>
          <w:rFonts w:asciiTheme="minorHAnsi" w:eastAsia="Times New Roman" w:hAnsiTheme="minorHAnsi"/>
          <w:color w:val="000000"/>
          <w:spacing w:val="-3"/>
        </w:rPr>
        <w:t>0</w:t>
      </w:r>
      <w:r w:rsidRPr="00AF2F89">
        <w:rPr>
          <w:rFonts w:asciiTheme="minorHAnsi" w:eastAsia="Times New Roman" w:hAnsiTheme="minorHAnsi"/>
          <w:color w:val="000000"/>
        </w:rPr>
        <w:t xml:space="preserve"> </w:t>
      </w:r>
      <w:r w:rsidRPr="00AF2F89">
        <w:rPr>
          <w:rFonts w:asciiTheme="minorHAnsi" w:eastAsia="Times New Roman" w:hAnsiTheme="minorHAnsi"/>
          <w:color w:val="000000"/>
          <w:spacing w:val="-2"/>
        </w:rPr>
        <w:t>m</w:t>
      </w:r>
      <w:r w:rsidRPr="00AF2F89">
        <w:rPr>
          <w:rFonts w:asciiTheme="minorHAnsi" w:eastAsia="Times New Roman" w:hAnsiTheme="minorHAnsi"/>
          <w:color w:val="000000"/>
        </w:rPr>
        <w:t xml:space="preserve">g) </w:t>
      </w:r>
      <w:proofErr w:type="spellStart"/>
      <w:r w:rsidRPr="00AF2F89">
        <w:rPr>
          <w:rFonts w:asciiTheme="minorHAnsi" w:eastAsia="Times New Roman" w:hAnsiTheme="minorHAnsi"/>
          <w:color w:val="000000"/>
        </w:rPr>
        <w:t>nirm</w:t>
      </w:r>
      <w:r w:rsidRPr="00AF2F89">
        <w:rPr>
          <w:rFonts w:asciiTheme="minorHAnsi" w:eastAsia="Times New Roman" w:hAnsiTheme="minorHAnsi"/>
          <w:color w:val="000000"/>
          <w:spacing w:val="-3"/>
        </w:rPr>
        <w:t>a</w:t>
      </w:r>
      <w:r w:rsidRPr="00AF2F89">
        <w:rPr>
          <w:rFonts w:asciiTheme="minorHAnsi" w:eastAsia="Times New Roman" w:hAnsiTheme="minorHAnsi"/>
          <w:color w:val="000000"/>
        </w:rPr>
        <w:t>tre</w:t>
      </w:r>
      <w:r w:rsidRPr="00AF2F89">
        <w:rPr>
          <w:rFonts w:asciiTheme="minorHAnsi" w:eastAsia="Times New Roman" w:hAnsiTheme="minorHAnsi"/>
          <w:color w:val="000000"/>
          <w:spacing w:val="-2"/>
        </w:rPr>
        <w:t>lv</w:t>
      </w:r>
      <w:r w:rsidRPr="00AF2F89">
        <w:rPr>
          <w:rFonts w:asciiTheme="minorHAnsi" w:eastAsia="Times New Roman" w:hAnsiTheme="minorHAnsi"/>
          <w:color w:val="000000"/>
        </w:rPr>
        <w:t>i</w:t>
      </w:r>
      <w:r w:rsidRPr="00AF2F89">
        <w:rPr>
          <w:rFonts w:asciiTheme="minorHAnsi" w:eastAsia="Times New Roman" w:hAnsiTheme="minorHAnsi"/>
          <w:color w:val="000000"/>
          <w:spacing w:val="-2"/>
        </w:rPr>
        <w:t>i</w:t>
      </w:r>
      <w:r w:rsidRPr="00AF2F89">
        <w:rPr>
          <w:rFonts w:asciiTheme="minorHAnsi" w:eastAsia="Times New Roman" w:hAnsiTheme="minorHAnsi"/>
          <w:color w:val="000000"/>
        </w:rPr>
        <w:t>ria</w:t>
      </w:r>
      <w:proofErr w:type="spellEnd"/>
      <w:r w:rsidRPr="00AF2F89">
        <w:rPr>
          <w:rFonts w:asciiTheme="minorHAnsi" w:eastAsia="Times New Roman" w:hAnsiTheme="minorHAnsi"/>
          <w:color w:val="000000"/>
        </w:rPr>
        <w:t xml:space="preserve"> ja 100 mg </w:t>
      </w:r>
      <w:proofErr w:type="spellStart"/>
      <w:r w:rsidRPr="00AF2F89">
        <w:rPr>
          <w:rFonts w:asciiTheme="minorHAnsi" w:eastAsia="Times New Roman" w:hAnsiTheme="minorHAnsi"/>
          <w:color w:val="000000"/>
        </w:rPr>
        <w:t>r</w:t>
      </w:r>
      <w:r w:rsidRPr="00AF2F89">
        <w:rPr>
          <w:rFonts w:asciiTheme="minorHAnsi" w:eastAsia="Times New Roman" w:hAnsiTheme="minorHAnsi"/>
          <w:color w:val="000000"/>
          <w:spacing w:val="-2"/>
        </w:rPr>
        <w:t>i</w:t>
      </w:r>
      <w:r w:rsidRPr="00AF2F89">
        <w:rPr>
          <w:rFonts w:asciiTheme="minorHAnsi" w:eastAsia="Times New Roman" w:hAnsiTheme="minorHAnsi"/>
          <w:color w:val="000000"/>
        </w:rPr>
        <w:t>tona</w:t>
      </w:r>
      <w:r w:rsidRPr="00AF2F89">
        <w:rPr>
          <w:rFonts w:asciiTheme="minorHAnsi" w:eastAsia="Times New Roman" w:hAnsiTheme="minorHAnsi"/>
          <w:color w:val="000000"/>
          <w:spacing w:val="-2"/>
        </w:rPr>
        <w:t>v</w:t>
      </w:r>
      <w:r w:rsidRPr="00AF2F89">
        <w:rPr>
          <w:rFonts w:asciiTheme="minorHAnsi" w:eastAsia="Times New Roman" w:hAnsiTheme="minorHAnsi"/>
          <w:color w:val="000000"/>
        </w:rPr>
        <w:t>iir</w:t>
      </w:r>
      <w:r w:rsidRPr="00AF2F89">
        <w:rPr>
          <w:rFonts w:asciiTheme="minorHAnsi" w:eastAsia="Times New Roman" w:hAnsiTheme="minorHAnsi"/>
          <w:color w:val="000000"/>
          <w:spacing w:val="-2"/>
        </w:rPr>
        <w:t>i</w:t>
      </w:r>
      <w:r w:rsidRPr="00AF2F89">
        <w:rPr>
          <w:rFonts w:asciiTheme="minorHAnsi" w:eastAsia="Times New Roman" w:hAnsiTheme="minorHAnsi"/>
          <w:color w:val="000000"/>
        </w:rPr>
        <w:t>a</w:t>
      </w:r>
      <w:proofErr w:type="spellEnd"/>
      <w:r w:rsidRPr="00AF2F89">
        <w:rPr>
          <w:rFonts w:asciiTheme="minorHAnsi" w:eastAsia="Times New Roman" w:hAnsiTheme="minorHAnsi"/>
          <w:color w:val="000000"/>
        </w:rPr>
        <w:t xml:space="preserve"> (1 </w:t>
      </w:r>
      <w:proofErr w:type="spellStart"/>
      <w:r w:rsidRPr="00AF2F89">
        <w:rPr>
          <w:rFonts w:asciiTheme="minorHAnsi" w:eastAsia="Times New Roman" w:hAnsiTheme="minorHAnsi"/>
          <w:color w:val="000000"/>
        </w:rPr>
        <w:t>tab</w:t>
      </w:r>
      <w:r w:rsidRPr="00AF2F89">
        <w:rPr>
          <w:rFonts w:asciiTheme="minorHAnsi" w:eastAsia="Times New Roman" w:hAnsiTheme="minorHAnsi"/>
          <w:color w:val="000000"/>
          <w:spacing w:val="-2"/>
        </w:rPr>
        <w:t>l</w:t>
      </w:r>
      <w:proofErr w:type="spellEnd"/>
      <w:r w:rsidRPr="00AF2F89">
        <w:rPr>
          <w:rFonts w:asciiTheme="minorHAnsi" w:eastAsia="Times New Roman" w:hAnsiTheme="minorHAnsi"/>
          <w:color w:val="000000"/>
        </w:rPr>
        <w:t xml:space="preserve">.) suun kautta 12 tunnin </w:t>
      </w:r>
      <w:r w:rsidRPr="00AF2F89">
        <w:rPr>
          <w:rFonts w:asciiTheme="minorHAnsi" w:eastAsia="Times New Roman" w:hAnsiTheme="minorHAnsi"/>
          <w:color w:val="000000"/>
          <w:spacing w:val="-2"/>
        </w:rPr>
        <w:t>v</w:t>
      </w:r>
      <w:r w:rsidRPr="00AF2F89">
        <w:rPr>
          <w:rFonts w:asciiTheme="minorHAnsi" w:eastAsia="Times New Roman" w:hAnsiTheme="minorHAnsi"/>
          <w:color w:val="000000"/>
        </w:rPr>
        <w:t xml:space="preserve">älein 5 </w:t>
      </w:r>
      <w:r w:rsidRPr="00AF2F89">
        <w:rPr>
          <w:rFonts w:asciiTheme="minorHAnsi" w:eastAsia="Times New Roman" w:hAnsiTheme="minorHAnsi"/>
          <w:color w:val="000000"/>
          <w:spacing w:val="-2"/>
        </w:rPr>
        <w:t>v</w:t>
      </w:r>
      <w:r w:rsidRPr="00AF2F89">
        <w:rPr>
          <w:rFonts w:asciiTheme="minorHAnsi" w:eastAsia="Times New Roman" w:hAnsiTheme="minorHAnsi"/>
          <w:color w:val="000000"/>
        </w:rPr>
        <w:t>rk:</w:t>
      </w:r>
      <w:r w:rsidRPr="00AF2F89">
        <w:rPr>
          <w:rFonts w:asciiTheme="minorHAnsi" w:eastAsia="Times New Roman" w:hAnsiTheme="minorHAnsi"/>
          <w:color w:val="000000"/>
          <w:spacing w:val="-3"/>
        </w:rPr>
        <w:t>n</w:t>
      </w:r>
      <w:r w:rsidRPr="00AF2F89">
        <w:rPr>
          <w:rFonts w:asciiTheme="minorHAnsi" w:eastAsia="Times New Roman" w:hAnsiTheme="minorHAnsi"/>
          <w:color w:val="000000"/>
        </w:rPr>
        <w:t xml:space="preserve"> ajan (eli sekä aamuisin että iltaisin otetaan 3 </w:t>
      </w:r>
      <w:proofErr w:type="spellStart"/>
      <w:r w:rsidRPr="00AF2F89">
        <w:rPr>
          <w:rFonts w:asciiTheme="minorHAnsi" w:eastAsia="Times New Roman" w:hAnsiTheme="minorHAnsi"/>
          <w:color w:val="000000"/>
        </w:rPr>
        <w:t>tabl</w:t>
      </w:r>
      <w:proofErr w:type="spellEnd"/>
      <w:r w:rsidRPr="00AF2F89">
        <w:rPr>
          <w:rFonts w:asciiTheme="minorHAnsi" w:eastAsia="Times New Roman" w:hAnsiTheme="minorHAnsi"/>
          <w:color w:val="000000"/>
        </w:rPr>
        <w:t xml:space="preserve">). </w:t>
      </w:r>
      <w:proofErr w:type="spellStart"/>
      <w:r w:rsidRPr="00AF2F89">
        <w:rPr>
          <w:rFonts w:asciiTheme="minorHAnsi" w:eastAsia="Calibri" w:hAnsiTheme="minorHAnsi"/>
        </w:rPr>
        <w:t>Paxlovid</w:t>
      </w:r>
      <w:proofErr w:type="spellEnd"/>
      <w:r w:rsidRPr="00AF2F89">
        <w:rPr>
          <w:rFonts w:asciiTheme="minorHAnsi" w:eastAsia="Calibri" w:hAnsiTheme="minorHAnsi"/>
        </w:rPr>
        <w:t xml:space="preserve"> voidaan ottaa ruokailun yhteydessä tai tyhjään mahaan. Tabletit pitää niellä kokonaisina. </w:t>
      </w:r>
      <w:r w:rsidRPr="00AF2F89">
        <w:rPr>
          <w:rFonts w:asciiTheme="minorHAnsi" w:eastAsia="Times New Roman" w:hAnsiTheme="minorHAnsi"/>
          <w:color w:val="000000"/>
        </w:rPr>
        <w:t>Pakkauskoko: 30 tablettia eli 5 päivän kuuri.</w:t>
      </w:r>
    </w:p>
    <w:p w14:paraId="5A517E8D" w14:textId="77777777" w:rsidR="00AF2F89" w:rsidRPr="00AF2F89" w:rsidRDefault="00AF2F89" w:rsidP="009E3BB9">
      <w:pPr>
        <w:widowControl w:val="0"/>
        <w:spacing w:line="291" w:lineRule="exact"/>
        <w:ind w:right="-29"/>
        <w:rPr>
          <w:rFonts w:asciiTheme="minorHAnsi" w:eastAsia="Times New Roman" w:hAnsiTheme="minorHAnsi"/>
          <w:color w:val="000000"/>
        </w:rPr>
      </w:pPr>
    </w:p>
    <w:p w14:paraId="0370CD34" w14:textId="5C8B05D8" w:rsidR="00AF2F89" w:rsidRPr="00AF2F89" w:rsidRDefault="00AF2F89" w:rsidP="00AF2F89">
      <w:pPr>
        <w:widowControl w:val="0"/>
        <w:spacing w:line="291" w:lineRule="exact"/>
        <w:ind w:right="-29"/>
        <w:rPr>
          <w:rFonts w:asciiTheme="minorHAnsi" w:eastAsia="Times New Roman" w:hAnsiTheme="minorHAnsi"/>
          <w:color w:val="000000"/>
          <w:lang w:eastAsia="fi-FI"/>
        </w:rPr>
      </w:pPr>
      <w:r w:rsidRPr="00AF2F89">
        <w:rPr>
          <w:rFonts w:asciiTheme="minorHAnsi" w:eastAsia="Calibri" w:hAnsiTheme="minorHAnsi"/>
          <w:b/>
          <w:color w:val="000000"/>
        </w:rPr>
        <w:t>Annostus munuaisten vajaatoiminnassa:</w:t>
      </w:r>
      <w:r w:rsidRPr="00AF2F89">
        <w:rPr>
          <w:rFonts w:asciiTheme="minorHAnsi" w:eastAsia="Calibri" w:hAnsiTheme="minorHAnsi"/>
          <w:color w:val="000000"/>
        </w:rPr>
        <w:t xml:space="preserve"> Annosreduktio keskivaikeassa munuaisen vajaatoiminnassa (</w:t>
      </w:r>
      <w:proofErr w:type="spellStart"/>
      <w:r w:rsidRPr="00AF2F89">
        <w:rPr>
          <w:rFonts w:asciiTheme="minorHAnsi" w:eastAsia="Calibri" w:hAnsiTheme="minorHAnsi"/>
          <w:color w:val="000000"/>
        </w:rPr>
        <w:t>eGFR</w:t>
      </w:r>
      <w:proofErr w:type="spellEnd"/>
      <w:r w:rsidRPr="00AF2F89">
        <w:rPr>
          <w:rFonts w:asciiTheme="minorHAnsi" w:eastAsia="Calibri" w:hAnsiTheme="minorHAnsi"/>
          <w:color w:val="000000"/>
        </w:rPr>
        <w:t xml:space="preserve"> ≥ 30 – &lt; 60): 150 mg (1 </w:t>
      </w:r>
      <w:proofErr w:type="spellStart"/>
      <w:r w:rsidRPr="00AF2F89">
        <w:rPr>
          <w:rFonts w:asciiTheme="minorHAnsi" w:eastAsia="Calibri" w:hAnsiTheme="minorHAnsi"/>
          <w:color w:val="000000"/>
        </w:rPr>
        <w:t>tabl</w:t>
      </w:r>
      <w:proofErr w:type="spellEnd"/>
      <w:r w:rsidRPr="00AF2F89">
        <w:rPr>
          <w:rFonts w:asciiTheme="minorHAnsi" w:eastAsia="Calibri" w:hAnsiTheme="minorHAnsi"/>
          <w:color w:val="000000"/>
        </w:rPr>
        <w:t xml:space="preserve">.) </w:t>
      </w:r>
      <w:bookmarkStart w:id="1" w:name="_Hlk149651734"/>
      <w:proofErr w:type="spellStart"/>
      <w:r w:rsidRPr="00AF2F89">
        <w:rPr>
          <w:rFonts w:asciiTheme="minorHAnsi" w:eastAsia="Calibri" w:hAnsiTheme="minorHAnsi"/>
          <w:color w:val="000000"/>
        </w:rPr>
        <w:t>nirmatrelviiri</w:t>
      </w:r>
      <w:proofErr w:type="spellEnd"/>
      <w:r w:rsidRPr="00AF2F89">
        <w:rPr>
          <w:rFonts w:asciiTheme="minorHAnsi" w:eastAsia="Calibri" w:hAnsiTheme="minorHAnsi"/>
          <w:color w:val="000000"/>
        </w:rPr>
        <w:t xml:space="preserve"> </w:t>
      </w:r>
      <w:bookmarkEnd w:id="1"/>
      <w:r w:rsidRPr="00AF2F89">
        <w:rPr>
          <w:rFonts w:asciiTheme="minorHAnsi" w:eastAsia="Calibri" w:hAnsiTheme="minorHAnsi"/>
          <w:color w:val="000000"/>
        </w:rPr>
        <w:t xml:space="preserve">ja 100 mg (1 </w:t>
      </w:r>
      <w:proofErr w:type="spellStart"/>
      <w:r w:rsidRPr="00AF2F89">
        <w:rPr>
          <w:rFonts w:asciiTheme="minorHAnsi" w:eastAsia="Calibri" w:hAnsiTheme="minorHAnsi"/>
          <w:color w:val="000000"/>
        </w:rPr>
        <w:t>tabl</w:t>
      </w:r>
      <w:proofErr w:type="spellEnd"/>
      <w:r w:rsidRPr="00AF2F89">
        <w:rPr>
          <w:rFonts w:asciiTheme="minorHAnsi" w:eastAsia="Calibri" w:hAnsiTheme="minorHAnsi"/>
          <w:color w:val="000000"/>
        </w:rPr>
        <w:t xml:space="preserve">.) </w:t>
      </w:r>
      <w:proofErr w:type="spellStart"/>
      <w:r w:rsidRPr="00AF2F89">
        <w:rPr>
          <w:rFonts w:asciiTheme="minorHAnsi" w:eastAsia="Calibri" w:hAnsiTheme="minorHAnsi"/>
          <w:color w:val="000000"/>
        </w:rPr>
        <w:t>ritonaviiria</w:t>
      </w:r>
      <w:proofErr w:type="spellEnd"/>
      <w:r w:rsidRPr="00AF2F89">
        <w:rPr>
          <w:rFonts w:asciiTheme="minorHAnsi" w:eastAsia="Calibri" w:hAnsiTheme="minorHAnsi"/>
          <w:color w:val="000000"/>
        </w:rPr>
        <w:t xml:space="preserve"> suun kautta 12 tunnin välein. Vaikeassa munuaisten vajaatoiminnassa (</w:t>
      </w:r>
      <w:proofErr w:type="spellStart"/>
      <w:r w:rsidRPr="00AF2F89">
        <w:rPr>
          <w:rFonts w:asciiTheme="minorHAnsi" w:eastAsia="Calibri" w:hAnsiTheme="minorHAnsi"/>
          <w:color w:val="000000"/>
        </w:rPr>
        <w:t>eGFR</w:t>
      </w:r>
      <w:proofErr w:type="spellEnd"/>
      <w:r w:rsidRPr="00AF2F89">
        <w:rPr>
          <w:rFonts w:asciiTheme="minorHAnsi" w:eastAsia="Calibri" w:hAnsiTheme="minorHAnsi"/>
          <w:color w:val="000000"/>
        </w:rPr>
        <w:t xml:space="preserve"> &lt; 30) </w:t>
      </w:r>
      <w:r w:rsidR="003854A0" w:rsidRPr="00AF2F89">
        <w:rPr>
          <w:rFonts w:asciiTheme="minorHAnsi" w:eastAsia="Calibri" w:hAnsiTheme="minorHAnsi"/>
          <w:color w:val="000000"/>
        </w:rPr>
        <w:t>latausannos 300</w:t>
      </w:r>
      <w:r w:rsidRPr="00AF2F89">
        <w:rPr>
          <w:rFonts w:asciiTheme="minorHAnsi" w:eastAsia="Calibri" w:hAnsiTheme="minorHAnsi"/>
          <w:color w:val="000000"/>
        </w:rPr>
        <w:t xml:space="preserve"> mg </w:t>
      </w:r>
      <w:proofErr w:type="spellStart"/>
      <w:r w:rsidRPr="00AF2F89">
        <w:rPr>
          <w:rFonts w:asciiTheme="minorHAnsi" w:eastAsia="Calibri" w:hAnsiTheme="minorHAnsi"/>
          <w:color w:val="000000"/>
        </w:rPr>
        <w:t>nirmatrelviiria</w:t>
      </w:r>
      <w:proofErr w:type="spellEnd"/>
      <w:r w:rsidRPr="00AF2F89">
        <w:rPr>
          <w:rFonts w:asciiTheme="minorHAnsi" w:eastAsia="Calibri" w:hAnsiTheme="minorHAnsi"/>
          <w:color w:val="000000"/>
        </w:rPr>
        <w:t xml:space="preserve">, sitten 150 mgx1 päivinä </w:t>
      </w:r>
      <w:proofErr w:type="gramStart"/>
      <w:r w:rsidRPr="00AF2F89">
        <w:rPr>
          <w:rFonts w:asciiTheme="minorHAnsi" w:eastAsia="Calibri" w:hAnsiTheme="minorHAnsi"/>
          <w:color w:val="000000"/>
        </w:rPr>
        <w:t>2-5</w:t>
      </w:r>
      <w:proofErr w:type="gramEnd"/>
      <w:r w:rsidRPr="00AF2F89">
        <w:rPr>
          <w:rFonts w:asciiTheme="minorHAnsi" w:eastAsia="Calibri" w:hAnsiTheme="minorHAnsi"/>
          <w:color w:val="000000"/>
        </w:rPr>
        <w:t xml:space="preserve"> ja </w:t>
      </w:r>
      <w:proofErr w:type="spellStart"/>
      <w:r w:rsidRPr="00AF2F89">
        <w:rPr>
          <w:rFonts w:asciiTheme="minorHAnsi" w:eastAsia="Calibri" w:hAnsiTheme="minorHAnsi"/>
          <w:color w:val="000000"/>
        </w:rPr>
        <w:t>ritonaviiria</w:t>
      </w:r>
      <w:proofErr w:type="spellEnd"/>
      <w:r w:rsidRPr="00AF2F89">
        <w:rPr>
          <w:rFonts w:asciiTheme="minorHAnsi" w:eastAsia="Calibri" w:hAnsiTheme="minorHAnsi"/>
          <w:color w:val="000000"/>
        </w:rPr>
        <w:t xml:space="preserve"> 100 mgx1 päivinä 1-5. Hoitoaika on 5 vrk.</w:t>
      </w:r>
      <w:r w:rsidRPr="00AF2F89">
        <w:rPr>
          <w:rFonts w:asciiTheme="minorHAnsi" w:eastAsia="Times New Roman" w:hAnsiTheme="minorHAnsi"/>
          <w:color w:val="000000"/>
          <w:lang w:eastAsia="fi-FI"/>
        </w:rPr>
        <w:t xml:space="preserve"> </w:t>
      </w:r>
    </w:p>
    <w:p w14:paraId="197CFF89" w14:textId="77777777" w:rsidR="00AF2F89" w:rsidRPr="00AF2F89" w:rsidRDefault="00AF2F89" w:rsidP="00AF2F89">
      <w:pPr>
        <w:widowControl w:val="0"/>
        <w:spacing w:line="291" w:lineRule="exact"/>
        <w:ind w:right="-29"/>
        <w:rPr>
          <w:rFonts w:asciiTheme="minorHAnsi" w:eastAsia="Calibri" w:hAnsiTheme="minorHAnsi"/>
          <w:color w:val="000000"/>
        </w:rPr>
      </w:pPr>
      <w:r w:rsidRPr="00AF2F89">
        <w:rPr>
          <w:rFonts w:asciiTheme="minorHAnsi" w:eastAsia="Calibri" w:hAnsiTheme="minorHAnsi"/>
          <w:color w:val="000000"/>
        </w:rPr>
        <w:t xml:space="preserve">Dialyysipotilaalle annostelu on sama kuin vaikeassa munuaisten vajaatoiminnassa, mutta dialyysipäivän lääkeannos annetaan dialyysin jälkeen. Valmisteyhteenvedossa tuotetta ei suositella potilaille, joilla </w:t>
      </w:r>
      <w:proofErr w:type="spellStart"/>
      <w:r w:rsidRPr="00AF2F89">
        <w:rPr>
          <w:rFonts w:asciiTheme="minorHAnsi" w:eastAsia="Calibri" w:hAnsiTheme="minorHAnsi"/>
          <w:color w:val="000000"/>
        </w:rPr>
        <w:t>eGFR</w:t>
      </w:r>
      <w:proofErr w:type="spellEnd"/>
      <w:r w:rsidRPr="00AF2F89">
        <w:rPr>
          <w:rFonts w:asciiTheme="minorHAnsi" w:eastAsia="Calibri" w:hAnsiTheme="minorHAnsi"/>
          <w:color w:val="000000"/>
        </w:rPr>
        <w:t xml:space="preserve"> &lt; 30. Yllä mainittu annosteluohje vaikeassa munuaisten vajaatoiminnassa perustuu kansainvälisiin suosituksiin (</w:t>
      </w:r>
      <w:proofErr w:type="spellStart"/>
      <w:r w:rsidRPr="00AF2F89">
        <w:rPr>
          <w:rFonts w:asciiTheme="minorHAnsi" w:eastAsia="Calibri" w:hAnsiTheme="minorHAnsi"/>
          <w:color w:val="000000"/>
        </w:rPr>
        <w:t>UpToDate</w:t>
      </w:r>
      <w:proofErr w:type="spellEnd"/>
      <w:r w:rsidRPr="00AF2F89">
        <w:rPr>
          <w:rFonts w:asciiTheme="minorHAnsi" w:eastAsia="Calibri" w:hAnsiTheme="minorHAnsi"/>
          <w:color w:val="000000"/>
        </w:rPr>
        <w:t xml:space="preserve">, </w:t>
      </w:r>
      <w:proofErr w:type="spellStart"/>
      <w:r w:rsidRPr="00AF2F89">
        <w:rPr>
          <w:rFonts w:asciiTheme="minorHAnsi" w:eastAsia="Calibri" w:hAnsiTheme="minorHAnsi"/>
          <w:color w:val="000000"/>
        </w:rPr>
        <w:t>Sanford</w:t>
      </w:r>
      <w:proofErr w:type="spellEnd"/>
      <w:r w:rsidRPr="00AF2F89">
        <w:rPr>
          <w:rFonts w:asciiTheme="minorHAnsi" w:eastAsia="Calibri" w:hAnsiTheme="minorHAnsi"/>
          <w:color w:val="000000"/>
        </w:rPr>
        <w:t xml:space="preserve"> Guide). Käyttöä näissä tapauksissa suositellaan, mikäli potilaan riski vaikealle koronataudille arvioidaan suuremmaksi kuin lääkkeestä mahdollisesti koituvat haitat.</w:t>
      </w:r>
    </w:p>
    <w:p w14:paraId="6B63F4B9" w14:textId="77777777" w:rsidR="00AF2F89" w:rsidRPr="00AF2F89" w:rsidRDefault="00AF2F89" w:rsidP="00AF2F89">
      <w:pPr>
        <w:widowControl w:val="0"/>
        <w:spacing w:line="291" w:lineRule="exact"/>
        <w:ind w:left="284" w:right="-29"/>
        <w:rPr>
          <w:rFonts w:asciiTheme="minorHAnsi" w:eastAsia="Calibri" w:hAnsiTheme="minorHAnsi"/>
          <w:color w:val="000000"/>
        </w:rPr>
      </w:pPr>
    </w:p>
    <w:p w14:paraId="74B041C2" w14:textId="77777777" w:rsidR="00AF2F89" w:rsidRPr="00AF2F89" w:rsidRDefault="00AF2F89" w:rsidP="00AF2F89">
      <w:pPr>
        <w:widowControl w:val="0"/>
        <w:spacing w:line="291" w:lineRule="exact"/>
        <w:ind w:left="284" w:right="-29"/>
        <w:rPr>
          <w:rFonts w:asciiTheme="minorHAnsi" w:eastAsia="Times New Roman" w:hAnsiTheme="minorHAnsi"/>
          <w:color w:val="000000"/>
        </w:rPr>
      </w:pPr>
    </w:p>
    <w:p w14:paraId="28D7A6B0" w14:textId="77777777" w:rsidR="00AF2F89" w:rsidRPr="00AF2F89" w:rsidRDefault="00AF2F89" w:rsidP="00AF2F89">
      <w:pPr>
        <w:widowControl w:val="0"/>
        <w:spacing w:line="246" w:lineRule="exact"/>
        <w:ind w:left="283"/>
        <w:rPr>
          <w:rFonts w:asciiTheme="minorHAnsi" w:eastAsia="Times New Roman" w:hAnsiTheme="minorHAnsi"/>
          <w:color w:val="010302"/>
        </w:rPr>
      </w:pPr>
    </w:p>
    <w:p w14:paraId="4D930791" w14:textId="47D08AC7" w:rsidR="002212F5" w:rsidRPr="00AF2F89" w:rsidRDefault="002212F5" w:rsidP="002212F5">
      <w:pPr>
        <w:tabs>
          <w:tab w:val="left" w:pos="1485"/>
        </w:tabs>
        <w:rPr>
          <w:rFonts w:asciiTheme="minorHAnsi" w:hAnsiTheme="minorHAnsi"/>
        </w:rPr>
      </w:pPr>
    </w:p>
    <w:sectPr w:rsidR="002212F5" w:rsidRPr="00AF2F89" w:rsidSect="007E15E5">
      <w:headerReference w:type="default" r:id="rId16"/>
      <w:footerReference w:type="default" r:id="rId17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7501" w14:textId="77777777" w:rsidR="00117D5A" w:rsidRDefault="00117D5A" w:rsidP="00EC0BD0">
      <w:pPr>
        <w:spacing w:line="240" w:lineRule="auto"/>
      </w:pPr>
      <w:r>
        <w:separator/>
      </w:r>
    </w:p>
  </w:endnote>
  <w:endnote w:type="continuationSeparator" w:id="0">
    <w:p w14:paraId="2D89BDE8" w14:textId="77777777" w:rsidR="00117D5A" w:rsidRDefault="00117D5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1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BB57" w14:textId="24CBA970" w:rsidR="002212F5" w:rsidRDefault="002212F5">
    <w:r>
      <w:t xml:space="preserve">Laatija: </w:t>
    </w:r>
    <w:r w:rsidR="00AF2F89">
      <w:t>Infektioyksikkö</w:t>
    </w:r>
    <w:r>
      <w:tab/>
    </w:r>
    <w:r>
      <w:tab/>
      <w:t>Hyväksyjä:</w:t>
    </w:r>
    <w:r w:rsidR="00AF2F89">
      <w:t xml:space="preserve"> Teija Puhto</w:t>
    </w:r>
  </w:p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758614AB" w14:textId="77777777" w:rsidTr="00AF2F89">
      <w:trPr>
        <w:trHeight w:val="340"/>
      </w:trPr>
      <w:tc>
        <w:tcPr>
          <w:tcW w:w="9628" w:type="dxa"/>
          <w:vAlign w:val="bottom"/>
        </w:tcPr>
        <w:p w14:paraId="2ED9D326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33D3E958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63B5" w14:textId="77777777" w:rsidR="00117D5A" w:rsidRDefault="00117D5A" w:rsidP="00EC0BD0">
      <w:pPr>
        <w:spacing w:line="240" w:lineRule="auto"/>
      </w:pPr>
      <w:r>
        <w:separator/>
      </w:r>
    </w:p>
  </w:footnote>
  <w:footnote w:type="continuationSeparator" w:id="0">
    <w:p w14:paraId="12908368" w14:textId="77777777" w:rsidR="00117D5A" w:rsidRDefault="00117D5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07C4BABE" w14:textId="77777777" w:rsidTr="000631E7">
      <w:trPr>
        <w:trHeight w:val="1304"/>
      </w:trPr>
      <w:tc>
        <w:tcPr>
          <w:tcW w:w="5245" w:type="dxa"/>
        </w:tcPr>
        <w:p w14:paraId="7CC058A3" w14:textId="77777777" w:rsidR="008A19EA" w:rsidRDefault="00551842" w:rsidP="00BE700B">
          <w:r>
            <w:rPr>
              <w:noProof/>
            </w:rPr>
            <w:drawing>
              <wp:inline distT="0" distB="0" distL="0" distR="0" wp14:anchorId="31A05A97" wp14:editId="6FC01996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A154F76" w14:textId="1CCDE71F" w:rsidR="00BD1530" w:rsidRPr="00BD1530" w:rsidRDefault="006B6A72" w:rsidP="00BD1530">
              <w:pPr>
                <w:pStyle w:val="Eivli"/>
                <w:rPr>
                  <w:b/>
                  <w:bCs/>
                </w:rPr>
              </w:pPr>
              <w:proofErr w:type="spellStart"/>
              <w:r>
                <w:rPr>
                  <w:b/>
                  <w:bCs/>
                </w:rPr>
                <w:t>Paxlovid</w:t>
              </w:r>
              <w:proofErr w:type="spellEnd"/>
              <w:r>
                <w:rPr>
                  <w:b/>
                  <w:bCs/>
                </w:rPr>
                <w:t>-lääkehoidon kohdentaminen Covid-19 hoidossa</w:t>
              </w:r>
            </w:p>
          </w:sdtContent>
        </w:sdt>
      </w:tc>
      <w:tc>
        <w:tcPr>
          <w:tcW w:w="981" w:type="dxa"/>
        </w:tcPr>
        <w:p w14:paraId="1E965196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27954F9F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213CB6EF" w14:textId="441CC974" w:rsidR="000631E7" w:rsidRDefault="002212F5" w:rsidP="004B08C1">
              <w:pPr>
                <w:pStyle w:val="Eivli"/>
              </w:pPr>
              <w:r>
                <w:t xml:space="preserve"> Infektioyksikkö</w:t>
              </w:r>
            </w:p>
          </w:sdtContent>
        </w:sdt>
      </w:tc>
      <w:sdt>
        <w:sdtPr>
          <w:tag w:val="Valitse päivämäärä"/>
          <w:id w:val="1317227750"/>
          <w:date w:fullDate="2024-10-0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3142B33C" w14:textId="49452DAE" w:rsidR="000631E7" w:rsidRDefault="00BC1042" w:rsidP="004B08C1">
              <w:pPr>
                <w:pStyle w:val="Eivli"/>
              </w:pPr>
              <w:r>
                <w:t>1.10.2024</w:t>
              </w:r>
            </w:p>
          </w:tc>
        </w:sdtContent>
      </w:sdt>
      <w:tc>
        <w:tcPr>
          <w:tcW w:w="981" w:type="dxa"/>
          <w:vAlign w:val="center"/>
        </w:tcPr>
        <w:p w14:paraId="66E2D86A" w14:textId="77777777" w:rsidR="000631E7" w:rsidRDefault="000631E7" w:rsidP="004B08C1">
          <w:pPr>
            <w:pStyle w:val="Eivli"/>
          </w:pPr>
        </w:p>
      </w:tc>
    </w:tr>
  </w:tbl>
  <w:p w14:paraId="261C5CEE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ED5B01"/>
    <w:multiLevelType w:val="hybridMultilevel"/>
    <w:tmpl w:val="34C845F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FF50FF"/>
    <w:multiLevelType w:val="hybridMultilevel"/>
    <w:tmpl w:val="08389B04"/>
    <w:lvl w:ilvl="0" w:tplc="DFCC156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IDFont+F1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E4A2D"/>
    <w:multiLevelType w:val="hybridMultilevel"/>
    <w:tmpl w:val="CE540946"/>
    <w:lvl w:ilvl="0" w:tplc="DFCC156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IDFont+F1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7305"/>
    <w:multiLevelType w:val="hybridMultilevel"/>
    <w:tmpl w:val="CEE4A970"/>
    <w:lvl w:ilvl="0" w:tplc="040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A87428"/>
    <w:multiLevelType w:val="hybridMultilevel"/>
    <w:tmpl w:val="D326071A"/>
    <w:lvl w:ilvl="0" w:tplc="DFCC1564">
      <w:numFmt w:val="bullet"/>
      <w:lvlText w:val="-"/>
      <w:lvlJc w:val="left"/>
      <w:pPr>
        <w:ind w:left="1494" w:hanging="360"/>
      </w:pPr>
      <w:rPr>
        <w:rFonts w:ascii="Trebuchet MS" w:eastAsiaTheme="minorHAnsi" w:hAnsi="Trebuchet MS" w:cs="CIDFont+F1" w:hint="default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9780E66"/>
    <w:multiLevelType w:val="hybridMultilevel"/>
    <w:tmpl w:val="CE1A65CC"/>
    <w:lvl w:ilvl="0" w:tplc="040B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D037F63"/>
    <w:multiLevelType w:val="hybridMultilevel"/>
    <w:tmpl w:val="AAA4D264"/>
    <w:lvl w:ilvl="0" w:tplc="DFCC1564">
      <w:numFmt w:val="bullet"/>
      <w:lvlText w:val="-"/>
      <w:lvlJc w:val="left"/>
      <w:pPr>
        <w:ind w:left="2024" w:hanging="360"/>
      </w:pPr>
      <w:rPr>
        <w:rFonts w:ascii="Trebuchet MS" w:eastAsiaTheme="minorHAnsi" w:hAnsi="Trebuchet MS" w:cs="CIDFont+F1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06D134C"/>
    <w:multiLevelType w:val="hybridMultilevel"/>
    <w:tmpl w:val="E23A7B52"/>
    <w:lvl w:ilvl="0" w:tplc="040B0003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1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48" w:hanging="360"/>
      </w:pPr>
      <w:rPr>
        <w:rFonts w:ascii="Wingdings" w:hAnsi="Wingdings" w:hint="default"/>
      </w:rPr>
    </w:lvl>
  </w:abstractNum>
  <w:abstractNum w:abstractNumId="13" w15:restartNumberingAfterBreak="0">
    <w:nsid w:val="32CA356E"/>
    <w:multiLevelType w:val="multilevel"/>
    <w:tmpl w:val="1880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5" w15:restartNumberingAfterBreak="0">
    <w:nsid w:val="364774AB"/>
    <w:multiLevelType w:val="hybridMultilevel"/>
    <w:tmpl w:val="2A22DA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7FD2D34"/>
    <w:multiLevelType w:val="hybridMultilevel"/>
    <w:tmpl w:val="0270D40C"/>
    <w:lvl w:ilvl="0" w:tplc="DFCC1564">
      <w:numFmt w:val="bullet"/>
      <w:lvlText w:val="-"/>
      <w:lvlJc w:val="left"/>
      <w:pPr>
        <w:ind w:left="643" w:hanging="360"/>
      </w:pPr>
      <w:rPr>
        <w:rFonts w:ascii="Trebuchet MS" w:eastAsiaTheme="minorHAnsi" w:hAnsi="Trebuchet MS" w:cs="CIDFont+F1" w:hint="default"/>
      </w:rPr>
    </w:lvl>
    <w:lvl w:ilvl="1" w:tplc="040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9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3E0078"/>
    <w:multiLevelType w:val="multilevel"/>
    <w:tmpl w:val="AABC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947AA3"/>
    <w:multiLevelType w:val="hybridMultilevel"/>
    <w:tmpl w:val="FED281D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CC1564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CIDFont+F1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66BD8"/>
    <w:multiLevelType w:val="hybridMultilevel"/>
    <w:tmpl w:val="A0B4BEC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32B3EE2"/>
    <w:multiLevelType w:val="hybridMultilevel"/>
    <w:tmpl w:val="6AC6C5F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8" w15:restartNumberingAfterBreak="0">
    <w:nsid w:val="7B6352A1"/>
    <w:multiLevelType w:val="multilevel"/>
    <w:tmpl w:val="261E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684800">
    <w:abstractNumId w:val="2"/>
  </w:num>
  <w:num w:numId="2" w16cid:durableId="28115240">
    <w:abstractNumId w:val="18"/>
  </w:num>
  <w:num w:numId="3" w16cid:durableId="1214081591">
    <w:abstractNumId w:val="1"/>
  </w:num>
  <w:num w:numId="4" w16cid:durableId="334958258">
    <w:abstractNumId w:val="27"/>
  </w:num>
  <w:num w:numId="5" w16cid:durableId="1641032995">
    <w:abstractNumId w:val="0"/>
  </w:num>
  <w:num w:numId="6" w16cid:durableId="2063944667">
    <w:abstractNumId w:val="14"/>
  </w:num>
  <w:num w:numId="7" w16cid:durableId="1862237714">
    <w:abstractNumId w:val="23"/>
  </w:num>
  <w:num w:numId="8" w16cid:durableId="1754813634">
    <w:abstractNumId w:val="23"/>
  </w:num>
  <w:num w:numId="9" w16cid:durableId="1606114846">
    <w:abstractNumId w:val="23"/>
  </w:num>
  <w:num w:numId="10" w16cid:durableId="1477645058">
    <w:abstractNumId w:val="4"/>
  </w:num>
  <w:num w:numId="11" w16cid:durableId="841121598">
    <w:abstractNumId w:val="25"/>
  </w:num>
  <w:num w:numId="12" w16cid:durableId="225991095">
    <w:abstractNumId w:val="16"/>
  </w:num>
  <w:num w:numId="13" w16cid:durableId="70978191">
    <w:abstractNumId w:val="8"/>
  </w:num>
  <w:num w:numId="14" w16cid:durableId="240528770">
    <w:abstractNumId w:val="19"/>
  </w:num>
  <w:num w:numId="15" w16cid:durableId="452208856">
    <w:abstractNumId w:val="24"/>
  </w:num>
  <w:num w:numId="16" w16cid:durableId="999962333">
    <w:abstractNumId w:val="17"/>
  </w:num>
  <w:num w:numId="17" w16cid:durableId="1785271491">
    <w:abstractNumId w:val="5"/>
  </w:num>
  <w:num w:numId="18" w16cid:durableId="481391788">
    <w:abstractNumId w:val="11"/>
  </w:num>
  <w:num w:numId="19" w16cid:durableId="978221697">
    <w:abstractNumId w:val="12"/>
  </w:num>
  <w:num w:numId="20" w16cid:durableId="1570383573">
    <w:abstractNumId w:val="6"/>
  </w:num>
  <w:num w:numId="21" w16cid:durableId="98960453">
    <w:abstractNumId w:val="9"/>
  </w:num>
  <w:num w:numId="22" w16cid:durableId="928736860">
    <w:abstractNumId w:val="21"/>
  </w:num>
  <w:num w:numId="23" w16cid:durableId="1297566571">
    <w:abstractNumId w:val="13"/>
  </w:num>
  <w:num w:numId="24" w16cid:durableId="189803734">
    <w:abstractNumId w:val="15"/>
  </w:num>
  <w:num w:numId="25" w16cid:durableId="158861778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0409927">
    <w:abstractNumId w:val="10"/>
  </w:num>
  <w:num w:numId="27" w16cid:durableId="1857767816">
    <w:abstractNumId w:val="7"/>
  </w:num>
  <w:num w:numId="28" w16cid:durableId="920288785">
    <w:abstractNumId w:val="28"/>
  </w:num>
  <w:num w:numId="29" w16cid:durableId="211813057">
    <w:abstractNumId w:val="22"/>
  </w:num>
  <w:num w:numId="30" w16cid:durableId="550267001">
    <w:abstractNumId w:val="26"/>
  </w:num>
  <w:num w:numId="31" w16cid:durableId="1850635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17D5A"/>
    <w:rsid w:val="00122EED"/>
    <w:rsid w:val="001553A0"/>
    <w:rsid w:val="0016272C"/>
    <w:rsid w:val="001C479F"/>
    <w:rsid w:val="001F43E5"/>
    <w:rsid w:val="00200C8E"/>
    <w:rsid w:val="002212F5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854A0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5F8"/>
    <w:rsid w:val="00665636"/>
    <w:rsid w:val="00673E18"/>
    <w:rsid w:val="00684254"/>
    <w:rsid w:val="006A3BD6"/>
    <w:rsid w:val="006A7F7F"/>
    <w:rsid w:val="006B6A72"/>
    <w:rsid w:val="006F306A"/>
    <w:rsid w:val="006F7151"/>
    <w:rsid w:val="0071405E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E3BB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F2F89"/>
    <w:rsid w:val="00B006AC"/>
    <w:rsid w:val="00B16DFE"/>
    <w:rsid w:val="00B57EDD"/>
    <w:rsid w:val="00B9510A"/>
    <w:rsid w:val="00BC1042"/>
    <w:rsid w:val="00BC36EE"/>
    <w:rsid w:val="00BC5C9B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CF2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76FD1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194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semiHidden/>
    <w:qFormat/>
    <w:rsid w:val="00CF2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ma.europa.eu/en/documents/product-information/paxlovid-epar-product-information_fi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ovid19-druginteractions.org/checker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laakeinfo.fi/Medicine.aspx?m=30704&amp;i=PFIZER_PAXLOV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ppimh\Downloads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169</Value>
      <Value>2390</Value>
      <Value>2352</Value>
      <Value>166</Value>
      <Value>2678</Value>
      <Value>10</Value>
      <Value>196</Value>
      <Value>2415</Value>
      <Value>42</Value>
      <Value>3</Value>
      <Value>1</Value>
      <Value>2368</Value>
    </TaxCatchAll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Koronaohjeet</TermName>
          <TermId xmlns="http://schemas.microsoft.com/office/infopath/2007/PartnerControls">e107a0c3-df48-41f6-8a96-f7fdf120cee1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i:0#.w|oysnet\puhtote</DisplayName>
        <AccountId>249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 (Covid-19)</TermName>
          <TermId xmlns="http://schemas.microsoft.com/office/infopath/2007/PartnerControls">d6d266d1-0909-4b93-b516-e74e69e16025</TermId>
        </TermInfo>
      </Terms>
    </dcbfe2a265e14726b4e3bf442009874f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MUAVRSSTWASF-2136878450-150</_dlc_DocId>
    <_dlc_DocIdUrl xmlns="d3e50268-7799-48af-83c3-9a9b063078bc">
      <Url>https://internet.oysnet.ppshp.fi/dokumentit/_layouts/15/DocIdRedir.aspx?ID=MUAVRSSTWASF-2136878450-150</Url>
      <Description>MUAVRSSTWASF-2136878450-150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C62D3-82C4-4D83-9C68-514D7BD878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http://schemas.microsoft.com/office/2006/documentManagement/types"/>
    <ds:schemaRef ds:uri="0af04246-5dcb-4e38-b8a1-4adaeb368127"/>
    <ds:schemaRef ds:uri="d3e50268-7799-48af-83c3-9a9b063078b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0EEA81-2154-4DEC-A0B2-846EA44E54DC}"/>
</file>

<file path=customXml/itemProps5.xml><?xml version="1.0" encoding="utf-8"?>
<ds:datastoreItem xmlns:ds="http://schemas.openxmlformats.org/officeDocument/2006/customXml" ds:itemID="{A34ACA34-9C01-4786-8DE5-17ABCE7815C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3</Pages>
  <Words>787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Paxlovid-lääkehoidon kohdentaminen Covid-19 hoidossa</vt:lpstr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Paxlovid-lääkehoidon kohdentaminen Covid-19 hoidossa</dc:title>
  <dc:subject/>
  <dc:creator/>
  <cp:keywords>paxlovid; korona; lääkehoito; COVID-19</cp:keywords>
  <dc:description/>
  <cp:lastModifiedBy/>
  <cp:revision>1</cp:revision>
  <dcterms:created xsi:type="dcterms:W3CDTF">2024-10-01T11:40:00Z</dcterms:created>
  <dcterms:modified xsi:type="dcterms:W3CDTF">2024-10-03T05:51:00Z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>2678;#paxlovid|70c8a2b0-14b4-47d4-aafa-a64805a58a3a;#196;#lääkehoito|5376b848-829b-4c75-8226-e56c4e4cd2f0;#2368;#COVID-19|e0a63bb6-defd-41eb-ad8d-82a6354a9a6e;#2352;#korona|6930864f-47b3-4524-83a2-0c57417be461</vt:lpwstr>
  </property>
  <property fmtid="{D5CDD505-2E9C-101B-9397-08002B2CF9AE}" pid="14" name="Turvallisuusohje (sisältötyypin metatieto)">
    <vt:lpwstr>169;#Infektioiden torjuntaohje|0d0e6bf6-1ec4-4656-93f8-87d46c65409f</vt:lpwstr>
  </property>
  <property fmtid="{D5CDD505-2E9C-101B-9397-08002B2CF9AE}" pid="15" name="Order">
    <vt:r8>988500</vt:r8>
  </property>
  <property fmtid="{D5CDD505-2E9C-101B-9397-08002B2CF9AE}" pid="16" name="SharedWithUsers">
    <vt:lpwstr/>
  </property>
  <property fmtid="{D5CDD505-2E9C-101B-9397-08002B2CF9AE}" pid="17" name="k09de3a1cc2f4c07ac782028d7b4801e">
    <vt:lpwstr/>
  </property>
  <property fmtid="{D5CDD505-2E9C-101B-9397-08002B2CF9AE}" pid="18" name="Suuronnettomuusohjeen hälytystaso (sisältötyypin metatieto)">
    <vt:lpwstr/>
  </property>
  <property fmtid="{D5CDD505-2E9C-101B-9397-08002B2CF9AE}" pid="19" name="Suuronnettomuusohjeen tiimit">
    <vt:lpwstr/>
  </property>
  <property fmtid="{D5CDD505-2E9C-101B-9397-08002B2CF9AE}" pid="20" name="Kohdeorganisaatio">
    <vt:lpwstr>1;#Pohjois-Pohjanmaan sairaanhoitopiiri|be8cbbf1-c5fa-44e0-8d6c-f88ba4a3bcc6</vt:lpwstr>
  </property>
  <property fmtid="{D5CDD505-2E9C-101B-9397-08002B2CF9AE}" pid="21" name="_dlc_DocIdItemGuid">
    <vt:lpwstr>3c57c29b-3715-43ba-a926-4ad2beafb584</vt:lpwstr>
  </property>
  <property fmtid="{D5CDD505-2E9C-101B-9397-08002B2CF9AE}" pid="22" name="Kriisiviestintä">
    <vt:lpwstr>2390;#Infektioiden torjunta (Covid-19)|d6d266d1-0909-4b93-b516-e74e69e16025</vt:lpwstr>
  </property>
  <property fmtid="{D5CDD505-2E9C-101B-9397-08002B2CF9AE}" pid="23" name="Erikoisala">
    <vt:lpwstr>10;#Ei erikoisalaa (PPSHP)|63c697a3-d3f0-4701-a1c0-7b3ab3656aba</vt:lpwstr>
  </property>
  <property fmtid="{D5CDD505-2E9C-101B-9397-08002B2CF9AE}" pid="24" name="Organisaatiotiedon tarkennus toiminnan mukaan">
    <vt:lpwstr>2415;#Koronaohjeet|e107a0c3-df48-41f6-8a96-f7fdf120cee1</vt:lpwstr>
  </property>
  <property fmtid="{D5CDD505-2E9C-101B-9397-08002B2CF9AE}" pid="25" name="Toiminnanohjauskäsikirja">
    <vt:lpwstr>3;#Ei ole toimintakäsikirjaa|ed0127a7-f4bb-4299-8de4-a0fcecf35ff1</vt:lpwstr>
  </property>
  <property fmtid="{D5CDD505-2E9C-101B-9397-08002B2CF9AE}" pid="26" name="Organisaatiotieto">
    <vt:lpwstr>166;#Infektioyksikkö|d873b9ee-c5a1-43a5-91cd-d45393df5f8c</vt:lpwstr>
  </property>
  <property fmtid="{D5CDD505-2E9C-101B-9397-08002B2CF9AE}" pid="27" name="Henkilöstöohje (sisältötyypin metatieto)">
    <vt:lpwstr/>
  </property>
  <property fmtid="{D5CDD505-2E9C-101B-9397-08002B2CF9AE}" pid="28" name="MEO">
    <vt:lpwstr/>
  </property>
  <property fmtid="{D5CDD505-2E9C-101B-9397-08002B2CF9AE}" pid="29" name="Kohde- / työntekijäryhmä">
    <vt:lpwstr>42;#Potilaan hoitoon osallistuva henkilöstö|21074a2b-1b44-417e-9c72-4d731d4c7a78</vt:lpwstr>
  </property>
  <property fmtid="{D5CDD505-2E9C-101B-9397-08002B2CF9AE}" pid="31" name="TaxKeywordTaxHTField">
    <vt:lpwstr>paxlovid|70c8a2b0-14b4-47d4-aafa-a64805a58a3a;lääkehoito|5376b848-829b-4c75-8226-e56c4e4cd2f0;COVID-19|e0a63bb6-defd-41eb-ad8d-82a6354a9a6e;korona|6930864f-47b3-4524-83a2-0c57417be461</vt:lpwstr>
  </property>
</Properties>
</file>